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E569" w14:textId="77777777" w:rsidR="00536CB0" w:rsidRPr="00963360" w:rsidRDefault="00536CB0" w:rsidP="00536CB0">
      <w:pPr>
        <w:suppressAutoHyphens/>
        <w:spacing w:after="120"/>
        <w:jc w:val="center"/>
        <w:rPr>
          <w:b/>
          <w:sz w:val="20"/>
        </w:rPr>
      </w:pPr>
      <w:r w:rsidRPr="00963360">
        <w:rPr>
          <w:b/>
          <w:sz w:val="20"/>
        </w:rPr>
        <w:t>REFERRAL AGREEMENT</w:t>
      </w:r>
    </w:p>
    <w:p w14:paraId="661F96EF" w14:textId="77777777" w:rsidR="00451D9D" w:rsidRDefault="00451D9D" w:rsidP="00536CB0">
      <w:pPr>
        <w:pStyle w:val="BodyText3"/>
        <w:suppressAutoHyphens/>
        <w:spacing w:after="120"/>
        <w:jc w:val="both"/>
        <w:rPr>
          <w:rFonts w:ascii="Times New Roman" w:hAnsi="Times New Roman"/>
          <w:color w:val="auto"/>
        </w:rPr>
      </w:pPr>
      <w:r w:rsidRPr="00451D9D">
        <w:rPr>
          <w:rFonts w:ascii="Times New Roman" w:hAnsi="Times New Roman"/>
          <w:color w:val="auto"/>
        </w:rPr>
        <w:t xml:space="preserve">THESE TERMS AND CONDITIONS (“TERMS”) GOVERN </w:t>
      </w:r>
      <w:r>
        <w:rPr>
          <w:rFonts w:ascii="Times New Roman" w:hAnsi="Times New Roman"/>
          <w:color w:val="auto"/>
        </w:rPr>
        <w:t>PARTNER’S REFERRAL OF PROSPECTIVE END CUSTOMERS</w:t>
      </w:r>
      <w:r w:rsidRPr="00451D9D">
        <w:rPr>
          <w:rFonts w:ascii="Times New Roman" w:hAnsi="Times New Roman"/>
          <w:color w:val="auto"/>
        </w:rPr>
        <w:t xml:space="preserve"> </w:t>
      </w:r>
      <w:r>
        <w:rPr>
          <w:rFonts w:ascii="Times New Roman" w:hAnsi="Times New Roman"/>
          <w:color w:val="auto"/>
        </w:rPr>
        <w:t>FOR</w:t>
      </w:r>
      <w:r w:rsidRPr="00451D9D">
        <w:rPr>
          <w:rFonts w:ascii="Times New Roman" w:hAnsi="Times New Roman"/>
          <w:color w:val="auto"/>
        </w:rPr>
        <w:t xml:space="preserve"> THE MAINTENANCE SERVICES PROVIDED BY THE SPINNAKER SUPPORT CONTRACTING ENTITY AND/OR ITS AFFILIATES (“SPINNAKER”). CAPITALIZED TERMS HAVE THE DEFINITIONS SET FORTH HEREIN. IF </w:t>
      </w:r>
      <w:r>
        <w:rPr>
          <w:rFonts w:ascii="Times New Roman" w:hAnsi="Times New Roman"/>
          <w:color w:val="auto"/>
        </w:rPr>
        <w:t>THE PARTIES EXECUTE A REFERRAL FORM</w:t>
      </w:r>
      <w:r w:rsidRPr="00451D9D">
        <w:rPr>
          <w:rFonts w:ascii="Times New Roman" w:hAnsi="Times New Roman"/>
          <w:color w:val="auto"/>
        </w:rPr>
        <w:t xml:space="preserve"> REFERENCING THESE TERMS, </w:t>
      </w:r>
      <w:r>
        <w:rPr>
          <w:rFonts w:ascii="Times New Roman" w:hAnsi="Times New Roman"/>
          <w:color w:val="auto"/>
        </w:rPr>
        <w:t>THEY</w:t>
      </w:r>
      <w:r w:rsidRPr="00451D9D">
        <w:rPr>
          <w:rFonts w:ascii="Times New Roman" w:hAnsi="Times New Roman"/>
          <w:color w:val="auto"/>
        </w:rPr>
        <w:t xml:space="preserve"> AGREE TO BE BOUND BY THE TERMS STATED HEREIN. ANY INDIVIDUAL AGREEING TO BE BOUND BY THESE TERMS ON BEHALF OF </w:t>
      </w:r>
      <w:r>
        <w:rPr>
          <w:rFonts w:ascii="Times New Roman" w:hAnsi="Times New Roman"/>
          <w:color w:val="auto"/>
        </w:rPr>
        <w:t>PARTNER</w:t>
      </w:r>
      <w:r w:rsidRPr="00451D9D">
        <w:rPr>
          <w:rFonts w:ascii="Times New Roman" w:hAnsi="Times New Roman"/>
          <w:color w:val="auto"/>
        </w:rPr>
        <w:t xml:space="preserve"> REPRESENTS THAT SUCH INDIVIDUAL HAS THE AUTHORITY TO BIND </w:t>
      </w:r>
      <w:r>
        <w:rPr>
          <w:rFonts w:ascii="Times New Roman" w:hAnsi="Times New Roman"/>
          <w:color w:val="auto"/>
        </w:rPr>
        <w:t>PARTNER</w:t>
      </w:r>
      <w:r w:rsidRPr="00451D9D">
        <w:rPr>
          <w:rFonts w:ascii="Times New Roman" w:hAnsi="Times New Roman"/>
          <w:color w:val="auto"/>
        </w:rPr>
        <w:t xml:space="preserve"> TO THE TERMS CONTAINED HEREIN. These Terms were last updated on </w:t>
      </w:r>
      <w:r>
        <w:rPr>
          <w:rFonts w:ascii="Times New Roman" w:hAnsi="Times New Roman"/>
          <w:color w:val="auto"/>
        </w:rPr>
        <w:t>September 30</w:t>
      </w:r>
      <w:r w:rsidRPr="00451D9D">
        <w:rPr>
          <w:rFonts w:ascii="Times New Roman" w:hAnsi="Times New Roman"/>
          <w:color w:val="auto"/>
        </w:rPr>
        <w:t>, 202</w:t>
      </w:r>
      <w:r>
        <w:rPr>
          <w:rFonts w:ascii="Times New Roman" w:hAnsi="Times New Roman"/>
          <w:color w:val="auto"/>
        </w:rPr>
        <w:t>4</w:t>
      </w:r>
      <w:r w:rsidRPr="00451D9D">
        <w:rPr>
          <w:rFonts w:ascii="Times New Roman" w:hAnsi="Times New Roman"/>
          <w:color w:val="auto"/>
        </w:rPr>
        <w:t xml:space="preserve">. </w:t>
      </w:r>
    </w:p>
    <w:p w14:paraId="2832BA19" w14:textId="7D9F5F7F" w:rsidR="00536CB0" w:rsidRPr="00963360" w:rsidRDefault="00536CB0" w:rsidP="00536CB0">
      <w:pPr>
        <w:pStyle w:val="BodyText3"/>
        <w:suppressAutoHyphens/>
        <w:spacing w:after="120"/>
        <w:jc w:val="both"/>
        <w:rPr>
          <w:rFonts w:ascii="Times New Roman" w:hAnsi="Times New Roman"/>
          <w:color w:val="auto"/>
        </w:rPr>
      </w:pPr>
      <w:r w:rsidRPr="00963360">
        <w:rPr>
          <w:rFonts w:ascii="Times New Roman" w:hAnsi="Times New Roman"/>
          <w:color w:val="auto"/>
        </w:rPr>
        <w:t>In consideration of the mutual promises and undertakings of the parties, and for other good and valuable consideration, the receipt of which is hereby acknowledged, Company and Referral Partner agree as follows:</w:t>
      </w:r>
    </w:p>
    <w:p w14:paraId="3D1A1977" w14:textId="77777777" w:rsidR="00536CB0" w:rsidRPr="00963360" w:rsidRDefault="00536CB0" w:rsidP="00536CB0">
      <w:pPr>
        <w:pStyle w:val="Legal2L1"/>
        <w:numPr>
          <w:ilvl w:val="0"/>
          <w:numId w:val="5"/>
        </w:numPr>
        <w:suppressAutoHyphens/>
        <w:spacing w:after="120"/>
        <w:rPr>
          <w:b/>
          <w:smallCaps/>
          <w:sz w:val="20"/>
        </w:rPr>
        <w:sectPr w:rsidR="00536CB0" w:rsidRPr="00963360" w:rsidSect="00BA178A">
          <w:headerReference w:type="default" r:id="rId11"/>
          <w:footerReference w:type="even" r:id="rId12"/>
          <w:headerReference w:type="first" r:id="rId13"/>
          <w:pgSz w:w="12240" w:h="15840" w:code="1"/>
          <w:pgMar w:top="720" w:right="720" w:bottom="720" w:left="720" w:header="720" w:footer="720" w:gutter="0"/>
          <w:pgNumType w:start="38"/>
          <w:cols w:space="720"/>
          <w:docGrid w:linePitch="326"/>
        </w:sectPr>
      </w:pPr>
      <w:bookmarkStart w:id="0" w:name="_Ref162265388"/>
    </w:p>
    <w:p w14:paraId="2D4FAF8A" w14:textId="77777777" w:rsidR="00536CB0" w:rsidRPr="00963360" w:rsidRDefault="00536CB0" w:rsidP="00536CB0">
      <w:pPr>
        <w:pStyle w:val="Legal2L1"/>
        <w:numPr>
          <w:ilvl w:val="0"/>
          <w:numId w:val="5"/>
        </w:numPr>
        <w:suppressAutoHyphens/>
        <w:spacing w:after="120"/>
        <w:rPr>
          <w:sz w:val="20"/>
        </w:rPr>
      </w:pPr>
      <w:r w:rsidRPr="00963360">
        <w:rPr>
          <w:b/>
          <w:smallCaps/>
          <w:sz w:val="20"/>
        </w:rPr>
        <w:t>Definitions.</w:t>
      </w:r>
      <w:bookmarkEnd w:id="0"/>
    </w:p>
    <w:p w14:paraId="650E1BA5" w14:textId="77777777" w:rsidR="00536CB0" w:rsidRPr="00963360" w:rsidRDefault="00536CB0" w:rsidP="00536CB0">
      <w:pPr>
        <w:pStyle w:val="Legal2L2"/>
        <w:numPr>
          <w:ilvl w:val="1"/>
          <w:numId w:val="5"/>
        </w:numPr>
        <w:suppressAutoHyphens/>
        <w:spacing w:after="120"/>
        <w:rPr>
          <w:sz w:val="20"/>
        </w:rPr>
      </w:pPr>
      <w:r w:rsidRPr="00963360">
        <w:rPr>
          <w:sz w:val="20"/>
        </w:rPr>
        <w:t>“</w:t>
      </w:r>
      <w:r w:rsidRPr="00963360">
        <w:rPr>
          <w:b/>
          <w:sz w:val="20"/>
        </w:rPr>
        <w:t>Customer</w:t>
      </w:r>
      <w:r w:rsidRPr="00963360">
        <w:rPr>
          <w:sz w:val="20"/>
        </w:rPr>
        <w:t xml:space="preserve">” means a person, corporation, or other legal entity that has purchased </w:t>
      </w:r>
      <w:r w:rsidR="004966BA" w:rsidRPr="00963360">
        <w:rPr>
          <w:sz w:val="20"/>
        </w:rPr>
        <w:t>Services</w:t>
      </w:r>
      <w:r w:rsidRPr="00963360">
        <w:rPr>
          <w:sz w:val="20"/>
        </w:rPr>
        <w:t xml:space="preserve"> for </w:t>
      </w:r>
      <w:r w:rsidR="00811313" w:rsidRPr="00963360">
        <w:rPr>
          <w:sz w:val="20"/>
        </w:rPr>
        <w:t>a Project</w:t>
      </w:r>
      <w:r w:rsidRPr="00963360">
        <w:rPr>
          <w:sz w:val="20"/>
        </w:rPr>
        <w:t>.</w:t>
      </w:r>
    </w:p>
    <w:p w14:paraId="694772F6" w14:textId="77777777" w:rsidR="00536CB0" w:rsidRPr="00963360" w:rsidRDefault="00536CB0" w:rsidP="00536CB0">
      <w:pPr>
        <w:pStyle w:val="Legal2L2"/>
        <w:numPr>
          <w:ilvl w:val="1"/>
          <w:numId w:val="5"/>
        </w:numPr>
        <w:suppressAutoHyphens/>
        <w:spacing w:after="120"/>
        <w:rPr>
          <w:sz w:val="20"/>
        </w:rPr>
      </w:pPr>
      <w:r w:rsidRPr="00963360">
        <w:rPr>
          <w:sz w:val="20"/>
        </w:rPr>
        <w:t>“</w:t>
      </w:r>
      <w:r w:rsidRPr="00963360">
        <w:rPr>
          <w:b/>
          <w:sz w:val="20"/>
        </w:rPr>
        <w:t>Customer Agreement</w:t>
      </w:r>
      <w:r w:rsidRPr="00963360">
        <w:rPr>
          <w:sz w:val="20"/>
        </w:rPr>
        <w:t xml:space="preserve">” means a </w:t>
      </w:r>
      <w:r w:rsidR="004966BA" w:rsidRPr="00963360">
        <w:rPr>
          <w:sz w:val="20"/>
        </w:rPr>
        <w:t>written</w:t>
      </w:r>
      <w:r w:rsidRPr="00963360">
        <w:rPr>
          <w:sz w:val="20"/>
        </w:rPr>
        <w:t xml:space="preserve"> agreement </w:t>
      </w:r>
      <w:proofErr w:type="gramStart"/>
      <w:r w:rsidRPr="00963360">
        <w:rPr>
          <w:sz w:val="20"/>
        </w:rPr>
        <w:t>entered into</w:t>
      </w:r>
      <w:proofErr w:type="gramEnd"/>
      <w:r w:rsidRPr="00963360">
        <w:rPr>
          <w:sz w:val="20"/>
        </w:rPr>
        <w:t xml:space="preserve"> between Company and Customer for </w:t>
      </w:r>
      <w:r w:rsidR="004966BA" w:rsidRPr="00963360">
        <w:rPr>
          <w:sz w:val="20"/>
        </w:rPr>
        <w:t>Services</w:t>
      </w:r>
      <w:r w:rsidR="00811313" w:rsidRPr="00963360">
        <w:rPr>
          <w:sz w:val="20"/>
        </w:rPr>
        <w:t xml:space="preserve"> for a Project</w:t>
      </w:r>
      <w:r w:rsidRPr="00963360">
        <w:rPr>
          <w:sz w:val="20"/>
        </w:rPr>
        <w:t>.</w:t>
      </w:r>
    </w:p>
    <w:p w14:paraId="75124864" w14:textId="77777777" w:rsidR="00536CB0" w:rsidRPr="00963360" w:rsidRDefault="00536CB0" w:rsidP="00536CB0">
      <w:pPr>
        <w:pStyle w:val="Legal2L2"/>
        <w:numPr>
          <w:ilvl w:val="1"/>
          <w:numId w:val="5"/>
        </w:numPr>
        <w:suppressAutoHyphens/>
        <w:spacing w:after="120"/>
        <w:rPr>
          <w:sz w:val="20"/>
        </w:rPr>
      </w:pPr>
      <w:r w:rsidRPr="00963360">
        <w:rPr>
          <w:sz w:val="20"/>
        </w:rPr>
        <w:t>“</w:t>
      </w:r>
      <w:r w:rsidRPr="00963360">
        <w:rPr>
          <w:b/>
          <w:sz w:val="20"/>
        </w:rPr>
        <w:t>Lead</w:t>
      </w:r>
      <w:r w:rsidRPr="00963360">
        <w:rPr>
          <w:sz w:val="20"/>
        </w:rPr>
        <w:t xml:space="preserve">” means a lead to a potential Customer for </w:t>
      </w:r>
      <w:r w:rsidR="004966BA" w:rsidRPr="00963360">
        <w:rPr>
          <w:sz w:val="20"/>
        </w:rPr>
        <w:t>Services</w:t>
      </w:r>
      <w:r w:rsidR="00811313" w:rsidRPr="00963360">
        <w:rPr>
          <w:sz w:val="20"/>
        </w:rPr>
        <w:t xml:space="preserve"> for a Project</w:t>
      </w:r>
      <w:r w:rsidRPr="00963360">
        <w:rPr>
          <w:sz w:val="20"/>
        </w:rPr>
        <w:t>.</w:t>
      </w:r>
      <w:r w:rsidR="00811313" w:rsidRPr="00963360">
        <w:rPr>
          <w:sz w:val="20"/>
        </w:rPr>
        <w:t xml:space="preserve">  “Leads” are provided on a </w:t>
      </w:r>
      <w:proofErr w:type="gramStart"/>
      <w:r w:rsidR="00811313" w:rsidRPr="00963360">
        <w:rPr>
          <w:sz w:val="20"/>
        </w:rPr>
        <w:t>Project by Project</w:t>
      </w:r>
      <w:proofErr w:type="gramEnd"/>
      <w:r w:rsidR="00811313" w:rsidRPr="00963360">
        <w:rPr>
          <w:sz w:val="20"/>
        </w:rPr>
        <w:t xml:space="preserve"> basis, not a Customer by Customer basis.</w:t>
      </w:r>
    </w:p>
    <w:p w14:paraId="59701C49" w14:textId="77777777" w:rsidR="00536CB0" w:rsidRPr="00963360" w:rsidRDefault="00536CB0" w:rsidP="00536CB0">
      <w:pPr>
        <w:pStyle w:val="Legal2L2"/>
        <w:numPr>
          <w:ilvl w:val="1"/>
          <w:numId w:val="5"/>
        </w:numPr>
        <w:suppressAutoHyphens/>
        <w:spacing w:after="120"/>
        <w:rPr>
          <w:sz w:val="20"/>
        </w:rPr>
      </w:pPr>
      <w:r w:rsidRPr="00963360">
        <w:rPr>
          <w:sz w:val="20"/>
        </w:rPr>
        <w:t>“</w:t>
      </w:r>
      <w:r w:rsidRPr="00963360">
        <w:rPr>
          <w:b/>
          <w:sz w:val="20"/>
        </w:rPr>
        <w:t>Marks</w:t>
      </w:r>
      <w:r w:rsidRPr="00963360">
        <w:rPr>
          <w:sz w:val="20"/>
        </w:rPr>
        <w:t xml:space="preserve">” means those trademarks and trade names of Company listed in </w:t>
      </w:r>
      <w:r w:rsidRPr="00963360">
        <w:rPr>
          <w:b/>
          <w:i/>
          <w:sz w:val="20"/>
        </w:rPr>
        <w:t>Exhibit A</w:t>
      </w:r>
      <w:r w:rsidRPr="00963360">
        <w:rPr>
          <w:sz w:val="20"/>
        </w:rPr>
        <w:t xml:space="preserve"> (as such list may be updated from time to time by Company upon notice to Referral Partner).</w:t>
      </w:r>
    </w:p>
    <w:p w14:paraId="3CFA1561" w14:textId="77777777" w:rsidR="00811313" w:rsidRPr="00963360" w:rsidRDefault="00811313" w:rsidP="00536CB0">
      <w:pPr>
        <w:pStyle w:val="Legal2L2"/>
        <w:numPr>
          <w:ilvl w:val="1"/>
          <w:numId w:val="5"/>
        </w:numPr>
        <w:suppressAutoHyphens/>
        <w:spacing w:after="120"/>
        <w:rPr>
          <w:sz w:val="20"/>
        </w:rPr>
      </w:pPr>
      <w:r w:rsidRPr="00963360">
        <w:rPr>
          <w:sz w:val="20"/>
        </w:rPr>
        <w:t>“</w:t>
      </w:r>
      <w:r w:rsidRPr="00963360">
        <w:rPr>
          <w:b/>
          <w:sz w:val="20"/>
        </w:rPr>
        <w:t>Project</w:t>
      </w:r>
      <w:r w:rsidRPr="00963360">
        <w:rPr>
          <w:sz w:val="20"/>
        </w:rPr>
        <w:t>” means a specific internal Customer project for which Customer purchases Services.</w:t>
      </w:r>
    </w:p>
    <w:p w14:paraId="6113038D" w14:textId="036C01B4" w:rsidR="00536CB0" w:rsidRPr="00963360" w:rsidRDefault="00536CB0" w:rsidP="00536CB0">
      <w:pPr>
        <w:pStyle w:val="Legal2L2"/>
        <w:numPr>
          <w:ilvl w:val="1"/>
          <w:numId w:val="5"/>
        </w:numPr>
        <w:suppressAutoHyphens/>
        <w:spacing w:after="120"/>
        <w:rPr>
          <w:sz w:val="20"/>
        </w:rPr>
      </w:pPr>
      <w:r w:rsidRPr="00963360">
        <w:rPr>
          <w:sz w:val="20"/>
        </w:rPr>
        <w:t>“</w:t>
      </w:r>
      <w:r w:rsidR="004966BA" w:rsidRPr="00963360">
        <w:rPr>
          <w:b/>
          <w:sz w:val="20"/>
        </w:rPr>
        <w:t>Services</w:t>
      </w:r>
      <w:r w:rsidRPr="00963360">
        <w:rPr>
          <w:sz w:val="20"/>
        </w:rPr>
        <w:t xml:space="preserve">” means the Company </w:t>
      </w:r>
      <w:r w:rsidR="004966BA" w:rsidRPr="00963360">
        <w:rPr>
          <w:sz w:val="20"/>
        </w:rPr>
        <w:t>services</w:t>
      </w:r>
      <w:r w:rsidRPr="00963360">
        <w:rPr>
          <w:sz w:val="20"/>
        </w:rPr>
        <w:t xml:space="preserve"> </w:t>
      </w:r>
      <w:r w:rsidR="004966BA" w:rsidRPr="00963360">
        <w:rPr>
          <w:sz w:val="20"/>
        </w:rPr>
        <w:t>described</w:t>
      </w:r>
      <w:r w:rsidRPr="00963360">
        <w:rPr>
          <w:sz w:val="20"/>
        </w:rPr>
        <w:t xml:space="preserve"> in </w:t>
      </w:r>
      <w:r w:rsidR="00733D4E" w:rsidRPr="00733D4E">
        <w:rPr>
          <w:bCs/>
          <w:iCs/>
          <w:sz w:val="20"/>
        </w:rPr>
        <w:t>the Lead Referral Form</w:t>
      </w:r>
      <w:r w:rsidRPr="00963360">
        <w:rPr>
          <w:sz w:val="20"/>
        </w:rPr>
        <w:t xml:space="preserve"> (as such may be updated from time to time by Company upon notice to Referral Partner) that Company</w:t>
      </w:r>
      <w:r w:rsidR="00811313" w:rsidRPr="00963360">
        <w:rPr>
          <w:sz w:val="20"/>
        </w:rPr>
        <w:t xml:space="preserve"> may make available</w:t>
      </w:r>
      <w:r w:rsidRPr="00963360">
        <w:rPr>
          <w:sz w:val="20"/>
        </w:rPr>
        <w:t xml:space="preserve"> a Customer pursuant to </w:t>
      </w:r>
      <w:r w:rsidR="004966BA" w:rsidRPr="00963360">
        <w:rPr>
          <w:sz w:val="20"/>
        </w:rPr>
        <w:t>a</w:t>
      </w:r>
      <w:r w:rsidRPr="00963360">
        <w:rPr>
          <w:sz w:val="20"/>
        </w:rPr>
        <w:t xml:space="preserve"> Customer Agreement.</w:t>
      </w:r>
    </w:p>
    <w:p w14:paraId="317C25D8" w14:textId="77777777" w:rsidR="00536CB0" w:rsidRPr="00963360" w:rsidRDefault="00536CB0" w:rsidP="00536CB0">
      <w:pPr>
        <w:pStyle w:val="Legal2L2"/>
        <w:numPr>
          <w:ilvl w:val="0"/>
          <w:numId w:val="5"/>
        </w:numPr>
        <w:suppressAutoHyphens/>
        <w:spacing w:after="120"/>
        <w:rPr>
          <w:b/>
          <w:smallCaps/>
          <w:sz w:val="20"/>
        </w:rPr>
      </w:pPr>
      <w:bookmarkStart w:id="1" w:name="_Ref162171819"/>
      <w:r w:rsidRPr="00963360">
        <w:rPr>
          <w:b/>
          <w:smallCaps/>
          <w:sz w:val="20"/>
        </w:rPr>
        <w:t>Relationship.</w:t>
      </w:r>
    </w:p>
    <w:p w14:paraId="02C49F59" w14:textId="77777777" w:rsidR="00536CB0" w:rsidRPr="00963360" w:rsidRDefault="00536CB0" w:rsidP="00536CB0">
      <w:pPr>
        <w:pStyle w:val="Legal2L2"/>
        <w:numPr>
          <w:ilvl w:val="1"/>
          <w:numId w:val="5"/>
        </w:numPr>
        <w:suppressAutoHyphens/>
        <w:spacing w:after="120"/>
        <w:rPr>
          <w:sz w:val="20"/>
        </w:rPr>
      </w:pPr>
      <w:r w:rsidRPr="00963360">
        <w:rPr>
          <w:b/>
          <w:sz w:val="20"/>
        </w:rPr>
        <w:t>Appointment.</w:t>
      </w:r>
      <w:r w:rsidRPr="00963360">
        <w:rPr>
          <w:sz w:val="20"/>
        </w:rPr>
        <w:t xml:space="preserve">  Subject to the terms and conditions of this Agreement, Company hereby appoints Referral Partner, and Referral Partner hereby accepts such appointment, as a non-exclusive referral partner to assist Company in the promotion and sales of </w:t>
      </w:r>
      <w:r w:rsidR="003D09D7" w:rsidRPr="00963360">
        <w:rPr>
          <w:sz w:val="20"/>
        </w:rPr>
        <w:t xml:space="preserve">the </w:t>
      </w:r>
      <w:r w:rsidR="004966BA" w:rsidRPr="00963360">
        <w:rPr>
          <w:sz w:val="20"/>
        </w:rPr>
        <w:t>Services</w:t>
      </w:r>
      <w:r w:rsidRPr="00963360">
        <w:rPr>
          <w:sz w:val="20"/>
        </w:rPr>
        <w:t xml:space="preserve">.  Referral Partner’s sole authority will be to promote the </w:t>
      </w:r>
      <w:r w:rsidR="004966BA" w:rsidRPr="00963360">
        <w:rPr>
          <w:sz w:val="20"/>
        </w:rPr>
        <w:t>Services</w:t>
      </w:r>
      <w:r w:rsidRPr="00963360">
        <w:rPr>
          <w:sz w:val="20"/>
        </w:rPr>
        <w:t xml:space="preserve"> to potential Customers</w:t>
      </w:r>
      <w:r w:rsidR="00421DDC" w:rsidRPr="00963360">
        <w:rPr>
          <w:sz w:val="20"/>
        </w:rPr>
        <w:t xml:space="preserve"> for Projects</w:t>
      </w:r>
      <w:r w:rsidRPr="00963360">
        <w:rPr>
          <w:sz w:val="20"/>
        </w:rPr>
        <w:t>.</w:t>
      </w:r>
    </w:p>
    <w:p w14:paraId="4C21BE92" w14:textId="459A77B0" w:rsidR="00536CB0" w:rsidRPr="00963360" w:rsidRDefault="00536CB0" w:rsidP="002B7D3F">
      <w:pPr>
        <w:pStyle w:val="Legal2L2"/>
        <w:numPr>
          <w:ilvl w:val="1"/>
          <w:numId w:val="5"/>
        </w:numPr>
        <w:suppressAutoHyphens/>
        <w:spacing w:after="120"/>
        <w:rPr>
          <w:sz w:val="20"/>
        </w:rPr>
      </w:pPr>
      <w:r w:rsidRPr="06561CED">
        <w:rPr>
          <w:b/>
          <w:bCs/>
          <w:sz w:val="20"/>
        </w:rPr>
        <w:t>Referrals.</w:t>
      </w:r>
      <w:r w:rsidRPr="06561CED">
        <w:rPr>
          <w:sz w:val="20"/>
        </w:rPr>
        <w:t xml:space="preserve">  Referral Partner agrees to provide Company with Leads and refer potential Customers to Company that Referral Partner believes have a need for the </w:t>
      </w:r>
      <w:r w:rsidR="004966BA" w:rsidRPr="06561CED">
        <w:rPr>
          <w:sz w:val="20"/>
        </w:rPr>
        <w:t>Services</w:t>
      </w:r>
      <w:r w:rsidR="00421DDC" w:rsidRPr="06561CED">
        <w:rPr>
          <w:sz w:val="20"/>
        </w:rPr>
        <w:t xml:space="preserve"> for Projects</w:t>
      </w:r>
      <w:r w:rsidRPr="06561CED">
        <w:rPr>
          <w:sz w:val="20"/>
        </w:rPr>
        <w:t xml:space="preserve">.  At </w:t>
      </w:r>
      <w:r w:rsidR="003B0247" w:rsidRPr="06561CED">
        <w:rPr>
          <w:sz w:val="20"/>
        </w:rPr>
        <w:t>Company’s</w:t>
      </w:r>
      <w:r w:rsidRPr="06561CED">
        <w:rPr>
          <w:sz w:val="20"/>
        </w:rPr>
        <w:t xml:space="preserve"> reasonable request, Referral Partner agrees to discuss each completed Lead Referral Form (defined below) in detail with Company, and to otherwise assist Company in </w:t>
      </w:r>
      <w:proofErr w:type="gramStart"/>
      <w:r w:rsidRPr="06561CED">
        <w:rPr>
          <w:sz w:val="20"/>
        </w:rPr>
        <w:t>making contact with</w:t>
      </w:r>
      <w:proofErr w:type="gramEnd"/>
      <w:r w:rsidRPr="06561CED">
        <w:rPr>
          <w:sz w:val="20"/>
        </w:rPr>
        <w:t xml:space="preserve"> the potential Customer by arranging an introduction, meeting, conference call, demonstrations or other means of communications between Company and the potential Customer.  Company will make available to Referral Partner information regarding the </w:t>
      </w:r>
      <w:r w:rsidR="004966BA" w:rsidRPr="06561CED">
        <w:rPr>
          <w:sz w:val="20"/>
        </w:rPr>
        <w:t>Services</w:t>
      </w:r>
      <w:r w:rsidRPr="06561CED">
        <w:rPr>
          <w:sz w:val="20"/>
        </w:rPr>
        <w:t>, including access to technical information and marketing materials.</w:t>
      </w:r>
      <w:r w:rsidR="798FE03C" w:rsidRPr="06561CED">
        <w:rPr>
          <w:sz w:val="20"/>
        </w:rPr>
        <w:t xml:space="preserve"> </w:t>
      </w:r>
    </w:p>
    <w:p w14:paraId="4598CB72" w14:textId="77777777" w:rsidR="00536CB0" w:rsidRPr="00963360" w:rsidRDefault="00536CB0" w:rsidP="00536CB0">
      <w:pPr>
        <w:pStyle w:val="Legal2L2"/>
        <w:keepNext/>
        <w:numPr>
          <w:ilvl w:val="0"/>
          <w:numId w:val="5"/>
        </w:numPr>
        <w:suppressAutoHyphens/>
        <w:spacing w:after="120"/>
        <w:rPr>
          <w:b/>
          <w:smallCaps/>
          <w:sz w:val="20"/>
        </w:rPr>
      </w:pPr>
      <w:bookmarkStart w:id="2" w:name="_Ref196901755"/>
      <w:r w:rsidRPr="00963360">
        <w:rPr>
          <w:b/>
          <w:smallCaps/>
          <w:sz w:val="20"/>
        </w:rPr>
        <w:t>Referral Fees and Payment.</w:t>
      </w:r>
      <w:bookmarkEnd w:id="2"/>
    </w:p>
    <w:p w14:paraId="11C1AE2E" w14:textId="0FF47BA4" w:rsidR="00536CB0" w:rsidRPr="00963360" w:rsidRDefault="00A62398" w:rsidP="00536CB0">
      <w:pPr>
        <w:pStyle w:val="Legal2L2"/>
        <w:numPr>
          <w:ilvl w:val="1"/>
          <w:numId w:val="5"/>
        </w:numPr>
        <w:suppressAutoHyphens/>
        <w:spacing w:after="120"/>
        <w:rPr>
          <w:sz w:val="20"/>
        </w:rPr>
      </w:pPr>
      <w:bookmarkStart w:id="3" w:name="_Ref196901659"/>
      <w:r w:rsidRPr="00963360">
        <w:rPr>
          <w:b/>
          <w:sz w:val="20"/>
        </w:rPr>
        <w:t>Qualified Referrals.</w:t>
      </w:r>
      <w:r w:rsidRPr="00963360">
        <w:rPr>
          <w:sz w:val="20"/>
        </w:rPr>
        <w:t xml:space="preserve">  To submit a Lead to Company, Referral Partner must complete a Lead referral form (“</w:t>
      </w:r>
      <w:r w:rsidRPr="00963360">
        <w:rPr>
          <w:b/>
          <w:sz w:val="20"/>
        </w:rPr>
        <w:t>Lead Referral Form</w:t>
      </w:r>
      <w:r w:rsidRPr="00963360">
        <w:rPr>
          <w:sz w:val="20"/>
        </w:rPr>
        <w:t xml:space="preserve">”), as may be modified from time to time by Company upon notice to Referral Partner.  </w:t>
      </w:r>
      <w:r w:rsidR="00536CB0" w:rsidRPr="00963360">
        <w:rPr>
          <w:sz w:val="20"/>
        </w:rPr>
        <w:t xml:space="preserve">Company will notify Referral Partner </w:t>
      </w:r>
      <w:r w:rsidR="00646F9D" w:rsidRPr="00963360">
        <w:rPr>
          <w:sz w:val="20"/>
        </w:rPr>
        <w:t xml:space="preserve">in writing </w:t>
      </w:r>
      <w:r w:rsidR="00536CB0" w:rsidRPr="00963360">
        <w:rPr>
          <w:sz w:val="20"/>
        </w:rPr>
        <w:t xml:space="preserve">of acceptance or rejection of a Lead </w:t>
      </w:r>
      <w:r w:rsidR="00536CB0" w:rsidRPr="00963360">
        <w:rPr>
          <w:sz w:val="20"/>
        </w:rPr>
        <w:t xml:space="preserve">within thirty (30) days after receipt of the Lead Referral Form.  To qualify for a referral commission, each new </w:t>
      </w:r>
      <w:r w:rsidR="00421DDC" w:rsidRPr="00963360">
        <w:rPr>
          <w:sz w:val="20"/>
        </w:rPr>
        <w:t>Lead</w:t>
      </w:r>
      <w:r w:rsidR="00536CB0" w:rsidRPr="00963360">
        <w:rPr>
          <w:sz w:val="20"/>
        </w:rPr>
        <w:t xml:space="preserve"> must (a) have been referred to Company by Referral Partner via a Lead Referral Form; (b) </w:t>
      </w:r>
      <w:r w:rsidR="00646F9D" w:rsidRPr="00963360">
        <w:rPr>
          <w:sz w:val="20"/>
        </w:rPr>
        <w:t xml:space="preserve">accepted in writing by Company; (c) </w:t>
      </w:r>
      <w:r w:rsidR="00421DDC" w:rsidRPr="00963360">
        <w:rPr>
          <w:sz w:val="20"/>
        </w:rPr>
        <w:t>cover a Project which Company is not already engaged in or in discussions about</w:t>
      </w:r>
      <w:r w:rsidR="00536CB0" w:rsidRPr="00963360">
        <w:rPr>
          <w:sz w:val="20"/>
        </w:rPr>
        <w:t xml:space="preserve">; </w:t>
      </w:r>
      <w:r w:rsidR="003D09D7" w:rsidRPr="00963360">
        <w:rPr>
          <w:sz w:val="20"/>
        </w:rPr>
        <w:t xml:space="preserve">and </w:t>
      </w:r>
      <w:r w:rsidR="00536CB0" w:rsidRPr="00963360">
        <w:rPr>
          <w:sz w:val="20"/>
        </w:rPr>
        <w:t>(</w:t>
      </w:r>
      <w:r w:rsidR="00646F9D" w:rsidRPr="00963360">
        <w:rPr>
          <w:sz w:val="20"/>
        </w:rPr>
        <w:t>d</w:t>
      </w:r>
      <w:r w:rsidR="00536CB0" w:rsidRPr="00963360">
        <w:rPr>
          <w:sz w:val="20"/>
        </w:rPr>
        <w:t xml:space="preserve">) </w:t>
      </w:r>
      <w:r w:rsidR="00421DDC" w:rsidRPr="00963360">
        <w:rPr>
          <w:sz w:val="20"/>
        </w:rPr>
        <w:t xml:space="preserve">result in the execution of </w:t>
      </w:r>
      <w:r w:rsidR="00536CB0" w:rsidRPr="00963360">
        <w:rPr>
          <w:sz w:val="20"/>
        </w:rPr>
        <w:t xml:space="preserve">a </w:t>
      </w:r>
      <w:r w:rsidR="003D09D7" w:rsidRPr="00963360">
        <w:rPr>
          <w:sz w:val="20"/>
        </w:rPr>
        <w:t>Customer</w:t>
      </w:r>
      <w:r w:rsidR="00536CB0" w:rsidRPr="00963360">
        <w:rPr>
          <w:sz w:val="20"/>
        </w:rPr>
        <w:t xml:space="preserve"> Agreement no later than </w:t>
      </w:r>
      <w:r w:rsidR="00733DF8" w:rsidRPr="00963360">
        <w:rPr>
          <w:sz w:val="20"/>
        </w:rPr>
        <w:t>twelve</w:t>
      </w:r>
      <w:r w:rsidR="00FE3254" w:rsidRPr="00963360">
        <w:rPr>
          <w:sz w:val="20"/>
        </w:rPr>
        <w:t xml:space="preserve"> </w:t>
      </w:r>
      <w:r w:rsidR="00536CB0" w:rsidRPr="00963360">
        <w:rPr>
          <w:sz w:val="20"/>
        </w:rPr>
        <w:t>(</w:t>
      </w:r>
      <w:r w:rsidR="00733DF8" w:rsidRPr="00963360">
        <w:rPr>
          <w:sz w:val="20"/>
        </w:rPr>
        <w:t>12</w:t>
      </w:r>
      <w:r w:rsidR="00536CB0" w:rsidRPr="00963360">
        <w:rPr>
          <w:sz w:val="20"/>
        </w:rPr>
        <w:t xml:space="preserve">) months after </w:t>
      </w:r>
      <w:r w:rsidR="003B0247" w:rsidRPr="00963360">
        <w:rPr>
          <w:sz w:val="20"/>
        </w:rPr>
        <w:t>Company’s</w:t>
      </w:r>
      <w:r w:rsidR="00536CB0" w:rsidRPr="00963360">
        <w:rPr>
          <w:sz w:val="20"/>
        </w:rPr>
        <w:t xml:space="preserve"> acceptance of the Lead Referral Form.  “</w:t>
      </w:r>
      <w:r w:rsidR="00536CB0" w:rsidRPr="00963360">
        <w:rPr>
          <w:b/>
          <w:sz w:val="20"/>
        </w:rPr>
        <w:t>Qualified Referral</w:t>
      </w:r>
      <w:r w:rsidR="00536CB0" w:rsidRPr="00963360">
        <w:rPr>
          <w:sz w:val="20"/>
        </w:rPr>
        <w:t xml:space="preserve">” means each </w:t>
      </w:r>
      <w:r w:rsidR="00421DDC" w:rsidRPr="00963360">
        <w:rPr>
          <w:sz w:val="20"/>
        </w:rPr>
        <w:t>Lead</w:t>
      </w:r>
      <w:r w:rsidR="00536CB0" w:rsidRPr="00963360">
        <w:rPr>
          <w:sz w:val="20"/>
        </w:rPr>
        <w:t xml:space="preserve"> that meets each of the conditions set forth in this Section </w:t>
      </w:r>
      <w:r w:rsidR="001E341F" w:rsidRPr="00963360">
        <w:fldChar w:fldCharType="begin"/>
      </w:r>
      <w:r w:rsidR="001E341F" w:rsidRPr="00963360">
        <w:instrText xml:space="preserve"> REF _Ref196901659 \r \h  \* MERGEFORMAT </w:instrText>
      </w:r>
      <w:r w:rsidR="001E341F" w:rsidRPr="00963360">
        <w:fldChar w:fldCharType="separate"/>
      </w:r>
      <w:r w:rsidR="000A619A" w:rsidRPr="00963360">
        <w:rPr>
          <w:sz w:val="20"/>
        </w:rPr>
        <w:t>3.1</w:t>
      </w:r>
      <w:r w:rsidR="001E341F" w:rsidRPr="00963360">
        <w:fldChar w:fldCharType="end"/>
      </w:r>
      <w:r w:rsidR="00536CB0" w:rsidRPr="00963360">
        <w:rPr>
          <w:sz w:val="20"/>
        </w:rPr>
        <w:t xml:space="preserve">.  All Leads received from Referral Partner will expire </w:t>
      </w:r>
      <w:r w:rsidR="00442944" w:rsidRPr="00451D9D">
        <w:rPr>
          <w:sz w:val="20"/>
        </w:rPr>
        <w:t>twenty-four</w:t>
      </w:r>
      <w:r w:rsidR="004C5F02" w:rsidRPr="00451D9D">
        <w:rPr>
          <w:sz w:val="20"/>
        </w:rPr>
        <w:t xml:space="preserve"> (</w:t>
      </w:r>
      <w:r w:rsidR="00442944" w:rsidRPr="00451D9D">
        <w:rPr>
          <w:sz w:val="20"/>
        </w:rPr>
        <w:t>24</w:t>
      </w:r>
      <w:r w:rsidR="004C5F02" w:rsidRPr="00451D9D">
        <w:rPr>
          <w:sz w:val="20"/>
        </w:rPr>
        <w:t xml:space="preserve">) </w:t>
      </w:r>
      <w:r w:rsidR="00536CB0" w:rsidRPr="00451D9D">
        <w:rPr>
          <w:sz w:val="20"/>
        </w:rPr>
        <w:t>months</w:t>
      </w:r>
      <w:r w:rsidR="00536CB0" w:rsidRPr="00963360">
        <w:rPr>
          <w:sz w:val="20"/>
        </w:rPr>
        <w:t xml:space="preserve"> after acceptance of the Lead Referral Form by Company.</w:t>
      </w:r>
      <w:bookmarkEnd w:id="3"/>
    </w:p>
    <w:p w14:paraId="4E43E56A" w14:textId="45829B7E" w:rsidR="00A62398" w:rsidRPr="00963360" w:rsidRDefault="00A62398" w:rsidP="00A62398">
      <w:pPr>
        <w:pStyle w:val="Legal2L2"/>
        <w:numPr>
          <w:ilvl w:val="1"/>
          <w:numId w:val="5"/>
        </w:numPr>
        <w:suppressAutoHyphens/>
        <w:spacing w:after="120"/>
        <w:rPr>
          <w:sz w:val="20"/>
        </w:rPr>
      </w:pPr>
      <w:r w:rsidRPr="00963360">
        <w:rPr>
          <w:b/>
          <w:sz w:val="20"/>
        </w:rPr>
        <w:t>Referral Fees.</w:t>
      </w:r>
      <w:r w:rsidRPr="00963360">
        <w:rPr>
          <w:sz w:val="20"/>
        </w:rPr>
        <w:t xml:space="preserve">  For each Qualified Referral, Company will pay to Referral Partner a referral fee equal to </w:t>
      </w:r>
      <w:r w:rsidR="00756DCC" w:rsidRPr="00963360">
        <w:rPr>
          <w:sz w:val="20"/>
        </w:rPr>
        <w:t>that certain percentage</w:t>
      </w:r>
      <w:r w:rsidRPr="00963360">
        <w:rPr>
          <w:sz w:val="20"/>
        </w:rPr>
        <w:t xml:space="preserve"> of the Services fees </w:t>
      </w:r>
      <w:proofErr w:type="gramStart"/>
      <w:r w:rsidRPr="00963360">
        <w:rPr>
          <w:sz w:val="20"/>
        </w:rPr>
        <w:t>actually received</w:t>
      </w:r>
      <w:proofErr w:type="gramEnd"/>
      <w:r w:rsidRPr="00963360">
        <w:rPr>
          <w:sz w:val="20"/>
        </w:rPr>
        <w:t xml:space="preserve"> by Company from the Qualified Referral during the first</w:t>
      </w:r>
      <w:r w:rsidR="00442944" w:rsidRPr="00963360">
        <w:rPr>
          <w:sz w:val="20"/>
        </w:rPr>
        <w:t xml:space="preserve"> </w:t>
      </w:r>
      <w:r w:rsidR="00C06F1A" w:rsidRPr="00963360">
        <w:rPr>
          <w:sz w:val="20"/>
        </w:rPr>
        <w:t>twelve</w:t>
      </w:r>
      <w:r w:rsidR="00442944" w:rsidRPr="00963360">
        <w:rPr>
          <w:sz w:val="20"/>
        </w:rPr>
        <w:t xml:space="preserve"> </w:t>
      </w:r>
      <w:r w:rsidR="00C06F1A" w:rsidRPr="00963360">
        <w:rPr>
          <w:sz w:val="20"/>
        </w:rPr>
        <w:t>(12</w:t>
      </w:r>
      <w:r w:rsidR="00442944" w:rsidRPr="00963360">
        <w:rPr>
          <w:sz w:val="20"/>
        </w:rPr>
        <w:t>)</w:t>
      </w:r>
      <w:r w:rsidRPr="00963360">
        <w:rPr>
          <w:sz w:val="20"/>
        </w:rPr>
        <w:t xml:space="preserve"> months of the Customer Agreement (net of any taxes or discounts)</w:t>
      </w:r>
      <w:r w:rsidR="00756DCC" w:rsidRPr="00963360">
        <w:rPr>
          <w:sz w:val="20"/>
        </w:rPr>
        <w:t xml:space="preserve"> as set forth in </w:t>
      </w:r>
      <w:r w:rsidR="00733D4E" w:rsidRPr="00733D4E">
        <w:rPr>
          <w:bCs/>
          <w:iCs/>
          <w:sz w:val="20"/>
        </w:rPr>
        <w:t>the Lead Referral Form</w:t>
      </w:r>
      <w:r w:rsidR="00733D4E" w:rsidRPr="00963360">
        <w:rPr>
          <w:sz w:val="20"/>
        </w:rPr>
        <w:t xml:space="preserve"> </w:t>
      </w:r>
      <w:r w:rsidRPr="00963360">
        <w:rPr>
          <w:sz w:val="20"/>
        </w:rPr>
        <w:t>(“</w:t>
      </w:r>
      <w:r w:rsidRPr="00963360">
        <w:rPr>
          <w:b/>
          <w:sz w:val="20"/>
        </w:rPr>
        <w:t>Referral Fee</w:t>
      </w:r>
      <w:r w:rsidRPr="00963360">
        <w:rPr>
          <w:sz w:val="20"/>
        </w:rPr>
        <w:t>”)</w:t>
      </w:r>
      <w:r w:rsidR="00552E97" w:rsidRPr="00963360">
        <w:rPr>
          <w:sz w:val="20"/>
        </w:rPr>
        <w:t>.</w:t>
      </w:r>
      <w:r w:rsidRPr="00963360">
        <w:rPr>
          <w:sz w:val="20"/>
        </w:rPr>
        <w:t xml:space="preserve"> </w:t>
      </w:r>
    </w:p>
    <w:p w14:paraId="291D312A" w14:textId="77777777" w:rsidR="002B7D3F" w:rsidRPr="002B7D3F" w:rsidRDefault="00536CB0" w:rsidP="002B7D3F">
      <w:pPr>
        <w:pStyle w:val="Legal2L2"/>
        <w:numPr>
          <w:ilvl w:val="1"/>
          <w:numId w:val="5"/>
        </w:numPr>
        <w:suppressAutoHyphens/>
        <w:spacing w:after="120"/>
        <w:rPr>
          <w:sz w:val="20"/>
        </w:rPr>
      </w:pPr>
      <w:r w:rsidRPr="00963360">
        <w:rPr>
          <w:b/>
          <w:sz w:val="20"/>
        </w:rPr>
        <w:t>Payment.</w:t>
      </w:r>
      <w:r w:rsidRPr="00963360">
        <w:rPr>
          <w:sz w:val="20"/>
        </w:rPr>
        <w:t xml:space="preserve">  </w:t>
      </w:r>
      <w:r w:rsidR="00C306F4" w:rsidRPr="00963360">
        <w:rPr>
          <w:sz w:val="20"/>
        </w:rPr>
        <w:t xml:space="preserve">Subject to the terms and conditions of this Agreement, Company will pay Referral Fees accrued within thirty (30) days after Company </w:t>
      </w:r>
      <w:proofErr w:type="gramStart"/>
      <w:r w:rsidR="00C306F4" w:rsidRPr="00963360">
        <w:rPr>
          <w:sz w:val="20"/>
        </w:rPr>
        <w:t>actually receives</w:t>
      </w:r>
      <w:proofErr w:type="gramEnd"/>
      <w:r w:rsidR="00C306F4" w:rsidRPr="00963360">
        <w:rPr>
          <w:sz w:val="20"/>
        </w:rPr>
        <w:t xml:space="preserve"> the applicable </w:t>
      </w:r>
      <w:r w:rsidR="00354950" w:rsidRPr="00963360">
        <w:rPr>
          <w:sz w:val="20"/>
        </w:rPr>
        <w:t>Services</w:t>
      </w:r>
      <w:r w:rsidR="00C306F4" w:rsidRPr="00963360">
        <w:rPr>
          <w:sz w:val="20"/>
        </w:rPr>
        <w:t xml:space="preserve"> fees from each Qualified Referral as set forth in the applicable Customer Agreement.  The payment of Referral Fees will be made in U.S. Dollars.  Referral Partner shall be solely responsible for payment of </w:t>
      </w:r>
      <w:proofErr w:type="gramStart"/>
      <w:r w:rsidR="00C306F4" w:rsidRPr="00963360">
        <w:rPr>
          <w:sz w:val="20"/>
        </w:rPr>
        <w:t>any and all</w:t>
      </w:r>
      <w:proofErr w:type="gramEnd"/>
      <w:r w:rsidR="00C306F4" w:rsidRPr="00963360">
        <w:rPr>
          <w:sz w:val="20"/>
        </w:rPr>
        <w:t xml:space="preserve"> national, state, and local taxes and charges arising from or imposed on the payments made to Referral Partner by Company.  If a Qualified Referral requests and obtains a refund</w:t>
      </w:r>
      <w:r w:rsidR="00354950" w:rsidRPr="00963360">
        <w:rPr>
          <w:sz w:val="20"/>
        </w:rPr>
        <w:t xml:space="preserve"> or credit</w:t>
      </w:r>
      <w:r w:rsidR="00C306F4" w:rsidRPr="00963360">
        <w:rPr>
          <w:sz w:val="20"/>
        </w:rPr>
        <w:t xml:space="preserve"> of the </w:t>
      </w:r>
      <w:r w:rsidR="00354950" w:rsidRPr="00963360">
        <w:rPr>
          <w:sz w:val="20"/>
        </w:rPr>
        <w:t>Services</w:t>
      </w:r>
      <w:r w:rsidR="00C306F4" w:rsidRPr="00963360">
        <w:rPr>
          <w:sz w:val="20"/>
        </w:rPr>
        <w:t xml:space="preserve"> fees within </w:t>
      </w:r>
      <w:r w:rsidR="00354950" w:rsidRPr="00963360">
        <w:rPr>
          <w:sz w:val="20"/>
        </w:rPr>
        <w:t>twelve</w:t>
      </w:r>
      <w:r w:rsidR="00C306F4" w:rsidRPr="00963360">
        <w:rPr>
          <w:sz w:val="20"/>
        </w:rPr>
        <w:t xml:space="preserve"> (</w:t>
      </w:r>
      <w:r w:rsidR="00354950" w:rsidRPr="00963360">
        <w:rPr>
          <w:sz w:val="20"/>
        </w:rPr>
        <w:t>12</w:t>
      </w:r>
      <w:r w:rsidR="00C306F4" w:rsidRPr="00963360">
        <w:rPr>
          <w:sz w:val="20"/>
        </w:rPr>
        <w:t>) months after execution of a Customer Agreement, the amount of the applicable Referral Fee paid to Referral Partner will be set-off against any subsequent Referral Fees earned by Referral Partner.</w:t>
      </w:r>
      <w:r w:rsidR="002B7D3F">
        <w:rPr>
          <w:sz w:val="20"/>
        </w:rPr>
        <w:t xml:space="preserve"> </w:t>
      </w:r>
      <w:r w:rsidR="002B7D3F" w:rsidRPr="002B7D3F">
        <w:rPr>
          <w:sz w:val="20"/>
        </w:rPr>
        <w:t xml:space="preserve">Company will notify Referral Partner of executed agreement and amount invoiced to Customer.  Referral Partner will submit invoice for referral fee due to: </w:t>
      </w:r>
    </w:p>
    <w:p w14:paraId="5FF3D09A" w14:textId="083D6ACA" w:rsidR="002B7D3F" w:rsidRPr="002B7D3F" w:rsidRDefault="002B7D3F" w:rsidP="002B7D3F">
      <w:pPr>
        <w:pStyle w:val="Legal2L2"/>
        <w:numPr>
          <w:ilvl w:val="0"/>
          <w:numId w:val="8"/>
        </w:numPr>
        <w:suppressAutoHyphens/>
        <w:spacing w:after="120"/>
        <w:ind w:left="360"/>
        <w:rPr>
          <w:sz w:val="20"/>
        </w:rPr>
      </w:pPr>
      <w:hyperlink r:id="rId14" w:history="1">
        <w:r w:rsidRPr="00CF66D9">
          <w:rPr>
            <w:rStyle w:val="Hyperlink"/>
            <w:sz w:val="20"/>
          </w:rPr>
          <w:t>APInvoices@spinnakersupport.com</w:t>
        </w:r>
      </w:hyperlink>
      <w:r>
        <w:rPr>
          <w:sz w:val="20"/>
        </w:rPr>
        <w:t xml:space="preserve"> </w:t>
      </w:r>
      <w:r w:rsidRPr="002B7D3F">
        <w:rPr>
          <w:sz w:val="20"/>
        </w:rPr>
        <w:t>(Americas)</w:t>
      </w:r>
    </w:p>
    <w:p w14:paraId="1DC4F105" w14:textId="61709F50" w:rsidR="00536CB0" w:rsidRPr="00963360" w:rsidRDefault="002B7D3F" w:rsidP="002B7D3F">
      <w:pPr>
        <w:pStyle w:val="Legal2L2"/>
        <w:numPr>
          <w:ilvl w:val="0"/>
          <w:numId w:val="8"/>
        </w:numPr>
        <w:suppressAutoHyphens/>
        <w:spacing w:after="120"/>
        <w:ind w:left="360"/>
        <w:rPr>
          <w:sz w:val="20"/>
        </w:rPr>
      </w:pPr>
      <w:hyperlink r:id="rId15" w:history="1">
        <w:r w:rsidRPr="00CF66D9">
          <w:rPr>
            <w:rStyle w:val="Hyperlink"/>
            <w:sz w:val="20"/>
          </w:rPr>
          <w:t>accountspayable@spinnakersupport.com</w:t>
        </w:r>
      </w:hyperlink>
      <w:r>
        <w:rPr>
          <w:sz w:val="20"/>
        </w:rPr>
        <w:t xml:space="preserve"> </w:t>
      </w:r>
      <w:r w:rsidRPr="002B7D3F">
        <w:rPr>
          <w:sz w:val="20"/>
        </w:rPr>
        <w:t>(Rest of World)</w:t>
      </w:r>
    </w:p>
    <w:p w14:paraId="275F1AAB" w14:textId="77777777" w:rsidR="00536CB0" w:rsidRPr="00963360" w:rsidRDefault="00536CB0" w:rsidP="00536CB0">
      <w:pPr>
        <w:pStyle w:val="Legal2L2"/>
        <w:numPr>
          <w:ilvl w:val="1"/>
          <w:numId w:val="5"/>
        </w:numPr>
        <w:suppressAutoHyphens/>
        <w:spacing w:after="120"/>
        <w:rPr>
          <w:sz w:val="20"/>
        </w:rPr>
      </w:pPr>
      <w:r w:rsidRPr="00963360">
        <w:rPr>
          <w:b/>
          <w:sz w:val="20"/>
        </w:rPr>
        <w:t>Changes.</w:t>
      </w:r>
      <w:r w:rsidRPr="00963360">
        <w:rPr>
          <w:sz w:val="20"/>
        </w:rPr>
        <w:t xml:space="preserve">  Company shall have sole discretion and authority to change the terms of this Section </w:t>
      </w:r>
      <w:r w:rsidR="001E341F" w:rsidRPr="00963360">
        <w:fldChar w:fldCharType="begin"/>
      </w:r>
      <w:r w:rsidR="001E341F" w:rsidRPr="00963360">
        <w:instrText xml:space="preserve"> REF _Ref196901755 \r \h  \* MERGEFORMAT </w:instrText>
      </w:r>
      <w:r w:rsidR="001E341F" w:rsidRPr="00963360">
        <w:fldChar w:fldCharType="separate"/>
      </w:r>
      <w:r w:rsidR="000A619A" w:rsidRPr="00963360">
        <w:t>3</w:t>
      </w:r>
      <w:r w:rsidR="001E341F" w:rsidRPr="00963360">
        <w:fldChar w:fldCharType="end"/>
      </w:r>
      <w:r w:rsidRPr="00963360">
        <w:rPr>
          <w:sz w:val="20"/>
        </w:rPr>
        <w:t xml:space="preserve"> upon thirty </w:t>
      </w:r>
      <w:r w:rsidR="00C306F4" w:rsidRPr="00963360">
        <w:rPr>
          <w:sz w:val="20"/>
        </w:rPr>
        <w:t xml:space="preserve">(30) </w:t>
      </w:r>
      <w:r w:rsidRPr="00963360">
        <w:rPr>
          <w:sz w:val="20"/>
        </w:rPr>
        <w:t>days advance written notice to Referral Partner and Referral Partner’s continued performance under this Agreement will be deemed to be acceptance of such terms.</w:t>
      </w:r>
    </w:p>
    <w:p w14:paraId="068EE166" w14:textId="77777777" w:rsidR="00536CB0" w:rsidRPr="00963360" w:rsidRDefault="00536CB0" w:rsidP="00536CB0">
      <w:pPr>
        <w:pStyle w:val="Legal2L2"/>
        <w:keepNext/>
        <w:numPr>
          <w:ilvl w:val="0"/>
          <w:numId w:val="5"/>
        </w:numPr>
        <w:suppressAutoHyphens/>
        <w:spacing w:after="120"/>
        <w:rPr>
          <w:sz w:val="20"/>
        </w:rPr>
      </w:pPr>
      <w:r w:rsidRPr="00963360">
        <w:rPr>
          <w:b/>
          <w:smallCaps/>
          <w:sz w:val="20"/>
        </w:rPr>
        <w:t>Trademarks.</w:t>
      </w:r>
    </w:p>
    <w:p w14:paraId="3269C046" w14:textId="77777777" w:rsidR="00536CB0" w:rsidRPr="00963360" w:rsidRDefault="00536CB0" w:rsidP="00536CB0">
      <w:pPr>
        <w:pStyle w:val="Legal2L2"/>
        <w:numPr>
          <w:ilvl w:val="1"/>
          <w:numId w:val="5"/>
        </w:numPr>
        <w:suppressAutoHyphens/>
        <w:spacing w:after="120"/>
        <w:rPr>
          <w:sz w:val="20"/>
        </w:rPr>
      </w:pPr>
      <w:bookmarkStart w:id="4" w:name="_Ref162262753"/>
      <w:r w:rsidRPr="00963360">
        <w:rPr>
          <w:b/>
          <w:sz w:val="20"/>
        </w:rPr>
        <w:t>Trademark License.</w:t>
      </w:r>
      <w:r w:rsidRPr="00963360">
        <w:rPr>
          <w:sz w:val="20"/>
        </w:rPr>
        <w:t xml:space="preserve">  Subject to the terms and conditions of this Agreement, Company grants to Referral Partner a non-exclusive, non-transferable, revocable, license (without the </w:t>
      </w:r>
      <w:r w:rsidRPr="00963360">
        <w:rPr>
          <w:sz w:val="20"/>
        </w:rPr>
        <w:lastRenderedPageBreak/>
        <w:t xml:space="preserve">right to grant sublicenses) to use and reproduce </w:t>
      </w:r>
      <w:r w:rsidR="003D09D7" w:rsidRPr="00963360">
        <w:rPr>
          <w:sz w:val="20"/>
        </w:rPr>
        <w:t xml:space="preserve">the </w:t>
      </w:r>
      <w:r w:rsidRPr="00963360">
        <w:rPr>
          <w:sz w:val="20"/>
        </w:rPr>
        <w:t xml:space="preserve">Marks solely in connection with marketing </w:t>
      </w:r>
      <w:r w:rsidR="00354950" w:rsidRPr="00963360">
        <w:rPr>
          <w:sz w:val="20"/>
        </w:rPr>
        <w:t>the Services</w:t>
      </w:r>
      <w:r w:rsidRPr="00963360">
        <w:rPr>
          <w:sz w:val="20"/>
        </w:rPr>
        <w:t xml:space="preserve">.  Referral Partner agrees to state in appropriate places on all materials using </w:t>
      </w:r>
      <w:r w:rsidR="003D09D7" w:rsidRPr="00963360">
        <w:rPr>
          <w:sz w:val="20"/>
        </w:rPr>
        <w:t xml:space="preserve">the </w:t>
      </w:r>
      <w:r w:rsidRPr="00963360">
        <w:rPr>
          <w:sz w:val="20"/>
        </w:rPr>
        <w:t xml:space="preserve">Marks that </w:t>
      </w:r>
      <w:r w:rsidR="003D09D7" w:rsidRPr="00963360">
        <w:rPr>
          <w:sz w:val="20"/>
        </w:rPr>
        <w:t xml:space="preserve">the </w:t>
      </w:r>
      <w:r w:rsidRPr="00963360">
        <w:rPr>
          <w:sz w:val="20"/>
        </w:rPr>
        <w:t xml:space="preserve">Marks are trademarks of Company and to include the symbol </w:t>
      </w:r>
      <w:r w:rsidRPr="00963360">
        <w:rPr>
          <w:b/>
          <w:sz w:val="20"/>
          <w:vertAlign w:val="superscript"/>
        </w:rPr>
        <w:t>TM</w:t>
      </w:r>
      <w:r w:rsidRPr="00963360">
        <w:rPr>
          <w:sz w:val="20"/>
          <w:vertAlign w:val="superscript"/>
        </w:rPr>
        <w:t xml:space="preserve"> </w:t>
      </w:r>
      <w:r w:rsidRPr="00963360">
        <w:rPr>
          <w:sz w:val="20"/>
        </w:rPr>
        <w:t xml:space="preserve">or </w:t>
      </w:r>
      <w:r w:rsidRPr="00963360">
        <w:rPr>
          <w:sz w:val="20"/>
          <w:vertAlign w:val="superscript"/>
        </w:rPr>
        <w:t>®</w:t>
      </w:r>
      <w:r w:rsidRPr="00963360">
        <w:rPr>
          <w:sz w:val="20"/>
        </w:rPr>
        <w:t xml:space="preserve"> as appropriate.  Company grants no rights in </w:t>
      </w:r>
      <w:r w:rsidR="003D09D7" w:rsidRPr="00963360">
        <w:rPr>
          <w:sz w:val="20"/>
        </w:rPr>
        <w:t xml:space="preserve">the </w:t>
      </w:r>
      <w:r w:rsidRPr="00963360">
        <w:rPr>
          <w:sz w:val="20"/>
        </w:rPr>
        <w:t>Marks other than those expressly granted in this Section </w:t>
      </w:r>
      <w:fldSimple w:instr="REF _Ref162262753 \w  \* MERGEFORMAT">
        <w:r w:rsidR="000A619A" w:rsidRPr="00963360">
          <w:rPr>
            <w:sz w:val="20"/>
          </w:rPr>
          <w:t>4.1</w:t>
        </w:r>
      </w:fldSimple>
      <w:r w:rsidRPr="00963360">
        <w:rPr>
          <w:sz w:val="20"/>
        </w:rPr>
        <w:t xml:space="preserve">.  Referral Partner acknowledges </w:t>
      </w:r>
      <w:r w:rsidR="003B0247" w:rsidRPr="00963360">
        <w:rPr>
          <w:sz w:val="20"/>
        </w:rPr>
        <w:t>Company’s</w:t>
      </w:r>
      <w:r w:rsidRPr="00963360">
        <w:rPr>
          <w:sz w:val="20"/>
        </w:rPr>
        <w:t xml:space="preserve"> exclusive ownership of </w:t>
      </w:r>
      <w:r w:rsidR="003D09D7" w:rsidRPr="00963360">
        <w:rPr>
          <w:sz w:val="20"/>
        </w:rPr>
        <w:t xml:space="preserve">the </w:t>
      </w:r>
      <w:r w:rsidRPr="00963360">
        <w:rPr>
          <w:sz w:val="20"/>
        </w:rPr>
        <w:t xml:space="preserve">Marks.  Referral Partner agrees not to take any action inconsistent with such ownership and to cooperate, at </w:t>
      </w:r>
      <w:r w:rsidR="003B0247" w:rsidRPr="00963360">
        <w:rPr>
          <w:sz w:val="20"/>
        </w:rPr>
        <w:t>Company’s</w:t>
      </w:r>
      <w:r w:rsidRPr="00963360">
        <w:rPr>
          <w:sz w:val="20"/>
        </w:rPr>
        <w:t xml:space="preserve"> request and expense, in any action, which Company deems necessary or desirable to establish or preserve </w:t>
      </w:r>
      <w:r w:rsidR="003B0247" w:rsidRPr="00963360">
        <w:rPr>
          <w:sz w:val="20"/>
        </w:rPr>
        <w:t>Company’s</w:t>
      </w:r>
      <w:r w:rsidRPr="00963360">
        <w:rPr>
          <w:sz w:val="20"/>
        </w:rPr>
        <w:t xml:space="preserve"> exclusive rights in and to </w:t>
      </w:r>
      <w:r w:rsidR="003D09D7" w:rsidRPr="00963360">
        <w:rPr>
          <w:sz w:val="20"/>
        </w:rPr>
        <w:t xml:space="preserve">the </w:t>
      </w:r>
      <w:r w:rsidRPr="00963360">
        <w:rPr>
          <w:sz w:val="20"/>
        </w:rPr>
        <w:t xml:space="preserve">Marks.  Referral Partner will not adopt, use, or attempt to register any trademarks, trade names or domain names using any </w:t>
      </w:r>
      <w:r w:rsidR="003D09D7" w:rsidRPr="00963360">
        <w:rPr>
          <w:sz w:val="20"/>
        </w:rPr>
        <w:t>of the Marks</w:t>
      </w:r>
      <w:r w:rsidRPr="00963360">
        <w:rPr>
          <w:sz w:val="20"/>
        </w:rPr>
        <w:t xml:space="preserve"> or that are confusingly </w:t>
      </w:r>
      <w:proofErr w:type="gramStart"/>
      <w:r w:rsidRPr="00963360">
        <w:rPr>
          <w:sz w:val="20"/>
        </w:rPr>
        <w:t>similar to</w:t>
      </w:r>
      <w:proofErr w:type="gramEnd"/>
      <w:r w:rsidRPr="00963360">
        <w:rPr>
          <w:sz w:val="20"/>
        </w:rPr>
        <w:t xml:space="preserve"> the Marks or in such a way as to create combination marks with </w:t>
      </w:r>
      <w:r w:rsidR="003D09D7" w:rsidRPr="00963360">
        <w:rPr>
          <w:sz w:val="20"/>
        </w:rPr>
        <w:t xml:space="preserve">the </w:t>
      </w:r>
      <w:r w:rsidRPr="00963360">
        <w:rPr>
          <w:sz w:val="20"/>
        </w:rPr>
        <w:t>Marks.  Referral Partner will provide Company with samples of all products and materials that contain</w:t>
      </w:r>
      <w:r w:rsidR="003D09D7" w:rsidRPr="00963360">
        <w:rPr>
          <w:sz w:val="20"/>
        </w:rPr>
        <w:t xml:space="preserve"> the</w:t>
      </w:r>
      <w:r w:rsidRPr="00963360">
        <w:rPr>
          <w:sz w:val="20"/>
        </w:rPr>
        <w:t xml:space="preserve"> Marks prior to their public use, distribution, or display for </w:t>
      </w:r>
      <w:r w:rsidR="003B0247" w:rsidRPr="00963360">
        <w:rPr>
          <w:sz w:val="20"/>
        </w:rPr>
        <w:t>Company’s</w:t>
      </w:r>
      <w:r w:rsidRPr="00963360">
        <w:rPr>
          <w:sz w:val="20"/>
        </w:rPr>
        <w:t xml:space="preserve"> quality assurance purposes and will obtain </w:t>
      </w:r>
      <w:r w:rsidR="003B0247" w:rsidRPr="00963360">
        <w:rPr>
          <w:sz w:val="20"/>
        </w:rPr>
        <w:t>Company’s</w:t>
      </w:r>
      <w:r w:rsidRPr="00963360">
        <w:rPr>
          <w:sz w:val="20"/>
        </w:rPr>
        <w:t xml:space="preserve"> written approval before such use, distribution, or display.  At </w:t>
      </w:r>
      <w:r w:rsidR="003B0247" w:rsidRPr="00963360">
        <w:rPr>
          <w:sz w:val="20"/>
        </w:rPr>
        <w:t>Company’s</w:t>
      </w:r>
      <w:r w:rsidRPr="00963360">
        <w:rPr>
          <w:sz w:val="20"/>
        </w:rPr>
        <w:t xml:space="preserve"> request, Referral Partner will modify or discontinue any use of </w:t>
      </w:r>
      <w:r w:rsidR="003D09D7" w:rsidRPr="00963360">
        <w:rPr>
          <w:sz w:val="20"/>
        </w:rPr>
        <w:t xml:space="preserve">the </w:t>
      </w:r>
      <w:r w:rsidRPr="00963360">
        <w:rPr>
          <w:sz w:val="20"/>
        </w:rPr>
        <w:t>Marks.</w:t>
      </w:r>
      <w:bookmarkEnd w:id="1"/>
      <w:bookmarkEnd w:id="4"/>
    </w:p>
    <w:p w14:paraId="1E021C71" w14:textId="77777777" w:rsidR="00536CB0" w:rsidRPr="00963360" w:rsidRDefault="00536CB0" w:rsidP="00536CB0">
      <w:pPr>
        <w:pStyle w:val="Legal2L2"/>
        <w:numPr>
          <w:ilvl w:val="1"/>
          <w:numId w:val="5"/>
        </w:numPr>
        <w:suppressAutoHyphens/>
        <w:spacing w:after="120"/>
        <w:rPr>
          <w:sz w:val="20"/>
        </w:rPr>
      </w:pPr>
      <w:r w:rsidRPr="00963360">
        <w:rPr>
          <w:b/>
          <w:sz w:val="20"/>
        </w:rPr>
        <w:t>Promotional Literature.</w:t>
      </w:r>
      <w:r w:rsidRPr="00963360">
        <w:rPr>
          <w:sz w:val="20"/>
        </w:rPr>
        <w:t xml:space="preserve">  Referral Partner will use the brochures and other promotional literature describing </w:t>
      </w:r>
      <w:r w:rsidR="00354950" w:rsidRPr="00963360">
        <w:rPr>
          <w:sz w:val="20"/>
        </w:rPr>
        <w:t>the Services</w:t>
      </w:r>
      <w:r w:rsidRPr="00963360">
        <w:rPr>
          <w:sz w:val="20"/>
        </w:rPr>
        <w:t xml:space="preserve"> that Company may provide to Referral Partner (“</w:t>
      </w:r>
      <w:r w:rsidRPr="00963360">
        <w:rPr>
          <w:b/>
          <w:sz w:val="20"/>
        </w:rPr>
        <w:t>Promotional Literature</w:t>
      </w:r>
      <w:r w:rsidRPr="00963360">
        <w:rPr>
          <w:sz w:val="20"/>
        </w:rPr>
        <w:t xml:space="preserve">”).  Referral Partner may reproduce the Promotional Literature to market and promote </w:t>
      </w:r>
      <w:r w:rsidR="00354950" w:rsidRPr="00963360">
        <w:rPr>
          <w:sz w:val="20"/>
        </w:rPr>
        <w:t>the Services</w:t>
      </w:r>
      <w:r w:rsidRPr="00963360">
        <w:rPr>
          <w:sz w:val="20"/>
        </w:rPr>
        <w:t>.  All reproductions will include all required and directed Company copyright and other proprietary notices.</w:t>
      </w:r>
    </w:p>
    <w:p w14:paraId="5209DAD0" w14:textId="77777777" w:rsidR="00536CB0" w:rsidRPr="00963360" w:rsidRDefault="00536CB0" w:rsidP="00536CB0">
      <w:pPr>
        <w:pStyle w:val="Legal2L1"/>
        <w:numPr>
          <w:ilvl w:val="0"/>
          <w:numId w:val="5"/>
        </w:numPr>
        <w:suppressAutoHyphens/>
        <w:spacing w:after="120"/>
        <w:rPr>
          <w:sz w:val="20"/>
        </w:rPr>
      </w:pPr>
      <w:r w:rsidRPr="00963360">
        <w:rPr>
          <w:b/>
          <w:smallCaps/>
          <w:sz w:val="20"/>
        </w:rPr>
        <w:t>Other Obligations.</w:t>
      </w:r>
    </w:p>
    <w:p w14:paraId="5F1C4D81" w14:textId="77777777" w:rsidR="00536CB0" w:rsidRPr="00963360" w:rsidRDefault="00536CB0" w:rsidP="00536CB0">
      <w:pPr>
        <w:pStyle w:val="Legal2L2"/>
        <w:numPr>
          <w:ilvl w:val="1"/>
          <w:numId w:val="5"/>
        </w:numPr>
        <w:suppressAutoHyphens/>
        <w:spacing w:after="120"/>
        <w:rPr>
          <w:sz w:val="20"/>
        </w:rPr>
      </w:pPr>
      <w:r w:rsidRPr="00963360">
        <w:rPr>
          <w:b/>
          <w:sz w:val="20"/>
        </w:rPr>
        <w:t>Marketing.</w:t>
      </w:r>
      <w:r w:rsidRPr="00963360">
        <w:rPr>
          <w:sz w:val="20"/>
        </w:rPr>
        <w:t xml:space="preserve">  Referral Partner will use commercially reasonable efforts to market and promote </w:t>
      </w:r>
      <w:r w:rsidR="00354950" w:rsidRPr="00963360">
        <w:rPr>
          <w:sz w:val="20"/>
        </w:rPr>
        <w:t>the Services</w:t>
      </w:r>
      <w:r w:rsidRPr="00963360">
        <w:rPr>
          <w:sz w:val="20"/>
        </w:rPr>
        <w:t xml:space="preserve"> to potential Customers.</w:t>
      </w:r>
    </w:p>
    <w:p w14:paraId="5BD635F0" w14:textId="77777777" w:rsidR="00536CB0" w:rsidRPr="00963360" w:rsidRDefault="00536CB0" w:rsidP="00536CB0">
      <w:pPr>
        <w:pStyle w:val="Legal2L2"/>
        <w:numPr>
          <w:ilvl w:val="1"/>
          <w:numId w:val="5"/>
        </w:numPr>
        <w:suppressAutoHyphens/>
        <w:spacing w:after="120"/>
        <w:rPr>
          <w:sz w:val="20"/>
        </w:rPr>
      </w:pPr>
      <w:r w:rsidRPr="00963360">
        <w:rPr>
          <w:b/>
          <w:sz w:val="20"/>
        </w:rPr>
        <w:t>Compliance with Laws.</w:t>
      </w:r>
      <w:r w:rsidRPr="00963360">
        <w:rPr>
          <w:sz w:val="20"/>
        </w:rPr>
        <w:t xml:space="preserve">  Referral Partner will at all times comply with all applicable U.S. and international laws and </w:t>
      </w:r>
      <w:proofErr w:type="gramStart"/>
      <w:r w:rsidRPr="00963360">
        <w:rPr>
          <w:sz w:val="20"/>
        </w:rPr>
        <w:t>regulations, and</w:t>
      </w:r>
      <w:proofErr w:type="gramEnd"/>
      <w:r w:rsidRPr="00963360">
        <w:rPr>
          <w:sz w:val="20"/>
        </w:rPr>
        <w:t xml:space="preserve"> will refrain from any unethical conduct or any other conduct that tends to damage the reputation of Company or </w:t>
      </w:r>
      <w:r w:rsidR="00354950" w:rsidRPr="00963360">
        <w:rPr>
          <w:sz w:val="20"/>
        </w:rPr>
        <w:t>the Services</w:t>
      </w:r>
      <w:r w:rsidRPr="00963360">
        <w:rPr>
          <w:sz w:val="20"/>
        </w:rPr>
        <w:t xml:space="preserve"> in connection with this Agreement.</w:t>
      </w:r>
    </w:p>
    <w:p w14:paraId="43E01D7E" w14:textId="77777777" w:rsidR="00536CB0" w:rsidRPr="00963360" w:rsidRDefault="00536CB0" w:rsidP="00536CB0">
      <w:pPr>
        <w:pStyle w:val="Legal2L1"/>
        <w:numPr>
          <w:ilvl w:val="0"/>
          <w:numId w:val="5"/>
        </w:numPr>
        <w:suppressAutoHyphens/>
        <w:spacing w:after="120"/>
        <w:rPr>
          <w:sz w:val="20"/>
        </w:rPr>
      </w:pPr>
      <w:bookmarkStart w:id="5" w:name="_Ref162264699"/>
      <w:r w:rsidRPr="00963360">
        <w:rPr>
          <w:b/>
          <w:smallCaps/>
          <w:sz w:val="20"/>
        </w:rPr>
        <w:t>Confidentiality</w:t>
      </w:r>
      <w:r w:rsidRPr="00963360">
        <w:rPr>
          <w:sz w:val="20"/>
        </w:rPr>
        <w:t>.</w:t>
      </w:r>
      <w:bookmarkEnd w:id="5"/>
    </w:p>
    <w:p w14:paraId="07D8346F" w14:textId="77777777" w:rsidR="00536CB0" w:rsidRPr="00963360" w:rsidRDefault="00536CB0" w:rsidP="00536CB0">
      <w:pPr>
        <w:pStyle w:val="Legal2L1"/>
        <w:numPr>
          <w:ilvl w:val="1"/>
          <w:numId w:val="5"/>
        </w:numPr>
        <w:tabs>
          <w:tab w:val="left" w:pos="720"/>
        </w:tabs>
        <w:suppressAutoHyphens/>
        <w:spacing w:after="120"/>
        <w:rPr>
          <w:sz w:val="20"/>
        </w:rPr>
      </w:pPr>
      <w:bookmarkStart w:id="6" w:name="_DV_M69"/>
      <w:bookmarkEnd w:id="6"/>
      <w:r w:rsidRPr="00963360">
        <w:rPr>
          <w:b/>
          <w:sz w:val="20"/>
        </w:rPr>
        <w:t>Confidential Information.</w:t>
      </w:r>
      <w:r w:rsidRPr="00963360">
        <w:rPr>
          <w:sz w:val="20"/>
        </w:rPr>
        <w:t xml:space="preserve">  Each party (the “</w:t>
      </w:r>
      <w:r w:rsidRPr="00963360">
        <w:rPr>
          <w:b/>
          <w:sz w:val="20"/>
        </w:rPr>
        <w:t>Disclosing Party</w:t>
      </w:r>
      <w:r w:rsidRPr="00963360">
        <w:rPr>
          <w:sz w:val="20"/>
        </w:rPr>
        <w:t>”) may from time to time disclose to the other party (the “</w:t>
      </w:r>
      <w:r w:rsidRPr="00963360">
        <w:rPr>
          <w:b/>
          <w:sz w:val="20"/>
        </w:rPr>
        <w:t>Receiving Party</w:t>
      </w:r>
      <w:r w:rsidRPr="00963360">
        <w:rPr>
          <w:sz w:val="20"/>
        </w:rPr>
        <w:t>”) certain information regarding the business of the Disclosing Party and its suppliers, including technical, marketing, financial, employee, planning, and other confidential or proprietary information (“</w:t>
      </w:r>
      <w:r w:rsidRPr="00963360">
        <w:rPr>
          <w:b/>
          <w:sz w:val="20"/>
        </w:rPr>
        <w:t>Confidential Information</w:t>
      </w:r>
      <w:r w:rsidRPr="00963360">
        <w:rPr>
          <w:sz w:val="20"/>
        </w:rPr>
        <w:t xml:space="preserve">”).  Any information that the Receiving Party knew or should have known, under the circumstances, was considered confidential or proprietary by the Disclosing Party will be considered Confidential Information of the Disclosing Party.  </w:t>
      </w:r>
    </w:p>
    <w:p w14:paraId="0C6028A5" w14:textId="77777777" w:rsidR="00536CB0" w:rsidRPr="00963360" w:rsidRDefault="00536CB0" w:rsidP="00536CB0">
      <w:pPr>
        <w:pStyle w:val="Legal2L1"/>
        <w:numPr>
          <w:ilvl w:val="1"/>
          <w:numId w:val="5"/>
        </w:numPr>
        <w:tabs>
          <w:tab w:val="left" w:pos="720"/>
        </w:tabs>
        <w:suppressAutoHyphens/>
        <w:spacing w:after="120"/>
        <w:rPr>
          <w:sz w:val="20"/>
        </w:rPr>
      </w:pPr>
      <w:bookmarkStart w:id="7" w:name="_Ref166482077"/>
      <w:r w:rsidRPr="00963360">
        <w:rPr>
          <w:b/>
          <w:sz w:val="20"/>
        </w:rPr>
        <w:t>Protection of Confidential Information.</w:t>
      </w:r>
      <w:r w:rsidRPr="00963360">
        <w:rPr>
          <w:sz w:val="20"/>
        </w:rPr>
        <w:t xml:space="preserve">  The Receiving Party will not use any Confidential Information of the Disclosing Party for any purpos</w:t>
      </w:r>
      <w:r w:rsidR="0011418E" w:rsidRPr="00963360">
        <w:rPr>
          <w:sz w:val="20"/>
        </w:rPr>
        <w:t>e not expressly permitted by this</w:t>
      </w:r>
      <w:r w:rsidRPr="00963360">
        <w:rPr>
          <w:sz w:val="20"/>
        </w:rPr>
        <w:t xml:space="preserve"> Agreement, and will disclose the Confidential Information of the Disclosing Party only to the employees or contractors of the Receiving Party who have a need to know such Confidential Information for purposes of th</w:t>
      </w:r>
      <w:r w:rsidR="0011418E" w:rsidRPr="00963360">
        <w:rPr>
          <w:sz w:val="20"/>
        </w:rPr>
        <w:t>is</w:t>
      </w:r>
      <w:r w:rsidRPr="00963360">
        <w:rPr>
          <w:sz w:val="20"/>
        </w:rPr>
        <w:t xml:space="preserve"> Agreement and who are under a duty of confidentiality no less restrictive than the Receiving </w:t>
      </w:r>
      <w:r w:rsidRPr="00963360">
        <w:rPr>
          <w:sz w:val="20"/>
        </w:rPr>
        <w:t>Party’s duty hereunder.  The Receiving Party will protect the Disclosing Party’s Confidential Information from unauthorized use, access, or disclosure in the same manner as the Receiving Party protects its own confidential or proprietary information of a similar nature and with no less than reasonable care.</w:t>
      </w:r>
      <w:bookmarkEnd w:id="7"/>
    </w:p>
    <w:p w14:paraId="6003FCC2" w14:textId="77777777" w:rsidR="00536CB0" w:rsidRPr="00963360" w:rsidRDefault="00536CB0" w:rsidP="00536CB0">
      <w:pPr>
        <w:pStyle w:val="Legal2L1"/>
        <w:numPr>
          <w:ilvl w:val="1"/>
          <w:numId w:val="5"/>
        </w:numPr>
        <w:tabs>
          <w:tab w:val="left" w:pos="720"/>
        </w:tabs>
        <w:suppressAutoHyphens/>
        <w:spacing w:after="120"/>
        <w:rPr>
          <w:sz w:val="20"/>
        </w:rPr>
      </w:pPr>
      <w:r w:rsidRPr="00963360">
        <w:rPr>
          <w:b/>
          <w:sz w:val="20"/>
        </w:rPr>
        <w:t>Exceptions.</w:t>
      </w:r>
      <w:r w:rsidRPr="00963360">
        <w:rPr>
          <w:sz w:val="20"/>
        </w:rPr>
        <w:t xml:space="preserve">  The Receiving Party’s obligations under Section </w:t>
      </w:r>
      <w:fldSimple w:instr="REF _Ref166482077 \w  \* MERGEFORMAT">
        <w:r w:rsidR="000A619A" w:rsidRPr="00963360">
          <w:rPr>
            <w:sz w:val="20"/>
          </w:rPr>
          <w:t>6.2</w:t>
        </w:r>
      </w:fldSimple>
      <w:r w:rsidRPr="00963360">
        <w:rPr>
          <w:sz w:val="20"/>
        </w:rPr>
        <w:t xml:space="preserve"> with respect to any Confidential Information of the Disclosing Party will terminate if such information:  (a) was already known to the Receiving Party at the time of disclosure by the Disclosing Party; (b) was disclosed to the Receiving Party by a third party who had the right to make such disclosure without any confidentiality restrictions; (c) is, or through no fault of the Receiving Party has become, generally available to the public; or (d) was independently developed by the Receiving Party without access to, or use of, the Disclosing Party’s Confidential Information.  In addition, the Receiving Party will be allowed to disclose Confidential Information of the Disclosing Party to the extent that such disclosure is:  (</w:t>
      </w:r>
      <w:proofErr w:type="spellStart"/>
      <w:r w:rsidRPr="00963360">
        <w:rPr>
          <w:sz w:val="20"/>
        </w:rPr>
        <w:t>i</w:t>
      </w:r>
      <w:proofErr w:type="spellEnd"/>
      <w:r w:rsidRPr="00963360">
        <w:rPr>
          <w:sz w:val="20"/>
        </w:rPr>
        <w:t>) approved in writing by the Disclosing Party; (ii) necessary for the Receiving Party to enforce its rights under th</w:t>
      </w:r>
      <w:r w:rsidR="0011418E" w:rsidRPr="00963360">
        <w:rPr>
          <w:sz w:val="20"/>
        </w:rPr>
        <w:t>is</w:t>
      </w:r>
      <w:r w:rsidRPr="00963360">
        <w:rPr>
          <w:sz w:val="20"/>
        </w:rPr>
        <w:t xml:space="preserve"> Agreement in connection with a legal proceeding; or (iii) required by law or by the order of a court of similar judicial or administrative body; provided that the Receiving Party notifies the Disclosing Party of such required disclosure promptly and in writing and cooperates with the Disclosing Party, at the Disclosing Party’s request and expense, in any lawful action to contest or limit the scope of such required disclosure.</w:t>
      </w:r>
    </w:p>
    <w:p w14:paraId="14048EDF" w14:textId="77777777" w:rsidR="00536CB0" w:rsidRPr="00963360" w:rsidRDefault="00536CB0" w:rsidP="00536CB0">
      <w:pPr>
        <w:pStyle w:val="Legal2L1"/>
        <w:numPr>
          <w:ilvl w:val="1"/>
          <w:numId w:val="5"/>
        </w:numPr>
        <w:tabs>
          <w:tab w:val="left" w:pos="720"/>
        </w:tabs>
        <w:suppressAutoHyphens/>
        <w:spacing w:after="120"/>
        <w:rPr>
          <w:sz w:val="20"/>
        </w:rPr>
      </w:pPr>
      <w:bookmarkStart w:id="8" w:name="_Ref166482129"/>
      <w:r w:rsidRPr="00963360">
        <w:rPr>
          <w:b/>
          <w:sz w:val="20"/>
        </w:rPr>
        <w:t>Return of Confidential Information.</w:t>
      </w:r>
      <w:r w:rsidRPr="00963360">
        <w:rPr>
          <w:sz w:val="20"/>
        </w:rPr>
        <w:t xml:space="preserve">  The Receiving Party will return to the Disclosing Party or destroy all Confidential Information of the Disclosing Party in the Receiving Party’s possession or control and permanently erase all electronic copies of such Confidential Information promptly upon the written request of the Disclosing Party </w:t>
      </w:r>
      <w:r w:rsidR="003B0247" w:rsidRPr="00963360">
        <w:rPr>
          <w:sz w:val="20"/>
        </w:rPr>
        <w:t xml:space="preserve">and/or </w:t>
      </w:r>
      <w:r w:rsidRPr="00963360">
        <w:rPr>
          <w:sz w:val="20"/>
        </w:rPr>
        <w:t>upon the expiration or termination of th</w:t>
      </w:r>
      <w:r w:rsidR="0011418E" w:rsidRPr="00963360">
        <w:rPr>
          <w:sz w:val="20"/>
        </w:rPr>
        <w:t>is</w:t>
      </w:r>
      <w:r w:rsidRPr="00963360">
        <w:rPr>
          <w:sz w:val="20"/>
        </w:rPr>
        <w:t xml:space="preserve"> Agreement.  </w:t>
      </w:r>
      <w:r w:rsidR="0011418E" w:rsidRPr="00963360">
        <w:rPr>
          <w:sz w:val="20"/>
        </w:rPr>
        <w:t>Upon the request of the Disclosing Party, t</w:t>
      </w:r>
      <w:r w:rsidRPr="00963360">
        <w:rPr>
          <w:sz w:val="20"/>
        </w:rPr>
        <w:t>he Receiving Party will certify in writing signed by an officer of the Receiving Party that it has fully complied with its obligations under this Section </w:t>
      </w:r>
      <w:fldSimple w:instr="REF _Ref166482129 \w  \* MERGEFORMAT">
        <w:r w:rsidR="000A619A" w:rsidRPr="00963360">
          <w:rPr>
            <w:sz w:val="20"/>
          </w:rPr>
          <w:t>6.4</w:t>
        </w:r>
      </w:fldSimple>
      <w:r w:rsidRPr="00963360">
        <w:rPr>
          <w:sz w:val="20"/>
        </w:rPr>
        <w:t>.</w:t>
      </w:r>
      <w:bookmarkEnd w:id="8"/>
    </w:p>
    <w:p w14:paraId="0DE9C62D" w14:textId="77777777" w:rsidR="00536CB0" w:rsidRPr="00963360" w:rsidRDefault="00536CB0" w:rsidP="00536CB0">
      <w:pPr>
        <w:pStyle w:val="Legal2L1"/>
        <w:numPr>
          <w:ilvl w:val="1"/>
          <w:numId w:val="5"/>
        </w:numPr>
        <w:tabs>
          <w:tab w:val="left" w:pos="720"/>
        </w:tabs>
        <w:suppressAutoHyphens/>
        <w:spacing w:after="120"/>
        <w:rPr>
          <w:sz w:val="20"/>
        </w:rPr>
      </w:pPr>
      <w:r w:rsidRPr="00963360">
        <w:rPr>
          <w:b/>
          <w:sz w:val="20"/>
        </w:rPr>
        <w:t>Confidentiality of Agreement.</w:t>
      </w:r>
      <w:r w:rsidRPr="00963360">
        <w:rPr>
          <w:sz w:val="20"/>
        </w:rPr>
        <w:t xml:space="preserve">  Neither part</w:t>
      </w:r>
      <w:r w:rsidR="0011418E" w:rsidRPr="00963360">
        <w:rPr>
          <w:sz w:val="20"/>
        </w:rPr>
        <w:t>y will disclose any terms of this</w:t>
      </w:r>
      <w:r w:rsidRPr="00963360">
        <w:rPr>
          <w:sz w:val="20"/>
        </w:rPr>
        <w:t xml:space="preserve"> Agreement to anyone other than its attorneys, accountants, and other professional advisors except:  (a) as required by law; (b) pursuant to a mutually agreeable press release; or (c) in connection with a contemplated transfer of such party’s business permitted by Section </w:t>
      </w:r>
      <w:r w:rsidR="002E5E04" w:rsidRPr="00963360">
        <w:rPr>
          <w:sz w:val="20"/>
        </w:rPr>
        <w:t>11.2</w:t>
      </w:r>
      <w:r w:rsidRPr="00963360">
        <w:rPr>
          <w:sz w:val="20"/>
        </w:rPr>
        <w:t xml:space="preserve"> (provided that any third party to whom the terms of th</w:t>
      </w:r>
      <w:r w:rsidR="0011418E" w:rsidRPr="00963360">
        <w:rPr>
          <w:sz w:val="20"/>
        </w:rPr>
        <w:t>is</w:t>
      </w:r>
      <w:r w:rsidRPr="00963360">
        <w:rPr>
          <w:sz w:val="20"/>
        </w:rPr>
        <w:t xml:space="preserve"> Agreement are to be disclosed signs a confidentiality agreement reasonably satisfactory to the other party).</w:t>
      </w:r>
    </w:p>
    <w:p w14:paraId="5C64528F" w14:textId="77777777" w:rsidR="00536CB0" w:rsidRPr="00963360" w:rsidRDefault="00536CB0" w:rsidP="00536CB0">
      <w:pPr>
        <w:pStyle w:val="Legal2L1"/>
        <w:keepNext/>
        <w:numPr>
          <w:ilvl w:val="0"/>
          <w:numId w:val="5"/>
        </w:numPr>
        <w:suppressAutoHyphens/>
        <w:spacing w:after="120"/>
        <w:rPr>
          <w:sz w:val="20"/>
        </w:rPr>
      </w:pPr>
      <w:bookmarkStart w:id="9" w:name="_Ref162265452"/>
      <w:r w:rsidRPr="00963360">
        <w:rPr>
          <w:b/>
          <w:smallCaps/>
          <w:sz w:val="20"/>
        </w:rPr>
        <w:t>Warranties.</w:t>
      </w:r>
      <w:bookmarkEnd w:id="9"/>
    </w:p>
    <w:p w14:paraId="0FC02A38" w14:textId="77777777" w:rsidR="00536CB0" w:rsidRPr="00963360" w:rsidRDefault="00536CB0" w:rsidP="00536CB0">
      <w:pPr>
        <w:pStyle w:val="Legal2L2"/>
        <w:numPr>
          <w:ilvl w:val="1"/>
          <w:numId w:val="5"/>
        </w:numPr>
        <w:suppressAutoHyphens/>
        <w:spacing w:after="120"/>
        <w:rPr>
          <w:sz w:val="20"/>
        </w:rPr>
      </w:pPr>
      <w:bookmarkStart w:id="10" w:name="_Ref162264326"/>
      <w:r w:rsidRPr="00963360">
        <w:rPr>
          <w:b/>
          <w:sz w:val="20"/>
        </w:rPr>
        <w:t>Warranties by Both Parties.</w:t>
      </w:r>
      <w:r w:rsidRPr="00963360">
        <w:rPr>
          <w:sz w:val="20"/>
        </w:rPr>
        <w:t xml:space="preserve">  Each party warrants that it has full power and authority to </w:t>
      </w:r>
      <w:proofErr w:type="gramStart"/>
      <w:r w:rsidRPr="00963360">
        <w:rPr>
          <w:sz w:val="20"/>
        </w:rPr>
        <w:t>enter into</w:t>
      </w:r>
      <w:proofErr w:type="gramEnd"/>
      <w:r w:rsidRPr="00963360">
        <w:rPr>
          <w:sz w:val="20"/>
        </w:rPr>
        <w:t xml:space="preserve"> and perform this Agreement, and the person signing this Agreement on such party’s behalf has been duly authorized and empowered to enter into this Agreement.</w:t>
      </w:r>
      <w:bookmarkEnd w:id="10"/>
    </w:p>
    <w:p w14:paraId="5A2059E5" w14:textId="77777777" w:rsidR="00536CB0" w:rsidRPr="00963360" w:rsidRDefault="00536CB0" w:rsidP="00536CB0">
      <w:pPr>
        <w:numPr>
          <w:ilvl w:val="1"/>
          <w:numId w:val="5"/>
        </w:numPr>
        <w:suppressAutoHyphens/>
        <w:spacing w:after="120"/>
        <w:rPr>
          <w:sz w:val="20"/>
        </w:rPr>
      </w:pPr>
      <w:r w:rsidRPr="00963360">
        <w:rPr>
          <w:b/>
          <w:sz w:val="20"/>
        </w:rPr>
        <w:t>Disclaimer of Warranty.</w:t>
      </w:r>
      <w:r w:rsidRPr="00963360">
        <w:rPr>
          <w:sz w:val="20"/>
        </w:rPr>
        <w:t xml:space="preserve">  THE EXPRESS WARRANTIES IN SECTION </w:t>
      </w:r>
      <w:fldSimple w:instr="REF _Ref162264326 \w  \* MERGEFORMAT">
        <w:r w:rsidR="000A619A" w:rsidRPr="00963360">
          <w:rPr>
            <w:sz w:val="20"/>
          </w:rPr>
          <w:t>7.1</w:t>
        </w:r>
      </w:fldSimple>
      <w:r w:rsidRPr="00963360">
        <w:rPr>
          <w:sz w:val="20"/>
        </w:rPr>
        <w:t xml:space="preserve"> ARE IN LIEU OF ALL OTHER WARRANTIES, EXPRESS, IMPLIED, OR STATUTORY, AND COMPANY DISCLAIMS ALL OTHER WARRANTIES, INCLUDING ANY WARRANTIES OF MERCHANTABILITY, FITNESS FOR A PARTICULAR </w:t>
      </w:r>
      <w:r w:rsidRPr="00963360">
        <w:rPr>
          <w:sz w:val="20"/>
        </w:rPr>
        <w:lastRenderedPageBreak/>
        <w:t>PURPOSE, TITLE, NON-INFRINGEMENT AND ANY WARRANTIES ARISING OUT OF COURSE OF PERFORMANCE OR COURSE OF DEALING.  REFERRAL PARTNER ACKNOWLEDGES THAT IT HAS RELIED ON NO WARRANTIES OTHER THAN THE EXPRESS WARRANTIES PROVIDED HEREIN</w:t>
      </w:r>
      <w:r w:rsidR="0011418E" w:rsidRPr="00963360">
        <w:rPr>
          <w:caps/>
          <w:sz w:val="20"/>
        </w:rPr>
        <w:t>.</w:t>
      </w:r>
    </w:p>
    <w:p w14:paraId="26257ED5" w14:textId="77777777" w:rsidR="00536CB0" w:rsidRPr="00963360" w:rsidRDefault="00536CB0" w:rsidP="00536CB0">
      <w:pPr>
        <w:pStyle w:val="Legal2L2"/>
        <w:numPr>
          <w:ilvl w:val="1"/>
          <w:numId w:val="5"/>
        </w:numPr>
        <w:suppressAutoHyphens/>
        <w:spacing w:after="120"/>
        <w:rPr>
          <w:sz w:val="20"/>
        </w:rPr>
      </w:pPr>
      <w:r w:rsidRPr="00963360">
        <w:rPr>
          <w:b/>
          <w:sz w:val="20"/>
        </w:rPr>
        <w:t>Warranties Made by Referral Partner.</w:t>
      </w:r>
      <w:r w:rsidRPr="00963360">
        <w:rPr>
          <w:sz w:val="20"/>
        </w:rPr>
        <w:t xml:space="preserve">  Referral Partner will not make or publish any representations, warranties, or guarantees concerning </w:t>
      </w:r>
      <w:r w:rsidR="005626ED" w:rsidRPr="00963360">
        <w:rPr>
          <w:sz w:val="20"/>
        </w:rPr>
        <w:t>the Services</w:t>
      </w:r>
      <w:r w:rsidRPr="00963360">
        <w:rPr>
          <w:sz w:val="20"/>
        </w:rPr>
        <w:t>.</w:t>
      </w:r>
    </w:p>
    <w:p w14:paraId="077F86A7" w14:textId="77777777" w:rsidR="00536CB0" w:rsidRPr="00963360" w:rsidRDefault="00536CB0" w:rsidP="00536CB0">
      <w:pPr>
        <w:pStyle w:val="Legal2L1"/>
        <w:numPr>
          <w:ilvl w:val="0"/>
          <w:numId w:val="5"/>
        </w:numPr>
        <w:tabs>
          <w:tab w:val="left" w:pos="720"/>
        </w:tabs>
        <w:suppressAutoHyphens/>
        <w:spacing w:after="120"/>
        <w:outlineLvl w:val="9"/>
        <w:rPr>
          <w:sz w:val="20"/>
        </w:rPr>
      </w:pPr>
      <w:bookmarkStart w:id="11" w:name="_Ref162264666"/>
      <w:r w:rsidRPr="00963360">
        <w:rPr>
          <w:b/>
          <w:smallCaps/>
          <w:sz w:val="20"/>
        </w:rPr>
        <w:t>Limitation of Liability.</w:t>
      </w:r>
      <w:r w:rsidRPr="00963360">
        <w:rPr>
          <w:sz w:val="20"/>
        </w:rPr>
        <w:t xml:space="preserve">  </w:t>
      </w:r>
      <w:bookmarkEnd w:id="11"/>
      <w:r w:rsidRPr="00963360">
        <w:rPr>
          <w:sz w:val="20"/>
        </w:rPr>
        <w:t>COMPANY’</w:t>
      </w:r>
      <w:r w:rsidR="003B0247" w:rsidRPr="00963360">
        <w:rPr>
          <w:sz w:val="20"/>
        </w:rPr>
        <w:t>S</w:t>
      </w:r>
      <w:r w:rsidRPr="00963360">
        <w:rPr>
          <w:sz w:val="20"/>
        </w:rPr>
        <w:t xml:space="preserve"> TOTAL CUMULATIVE LIABILITY IN CONNECTION WITH THIS AGREEMENT, WHETHER IN CONTRACT, TORT OR OTHERWISE, WILL NOT EXCEED THE AMOUNT OF </w:t>
      </w:r>
      <w:r w:rsidR="005626ED" w:rsidRPr="00963360">
        <w:rPr>
          <w:sz w:val="20"/>
        </w:rPr>
        <w:t xml:space="preserve">REFERRAL </w:t>
      </w:r>
      <w:r w:rsidRPr="00963360">
        <w:rPr>
          <w:sz w:val="20"/>
        </w:rPr>
        <w:t xml:space="preserve">FEES </w:t>
      </w:r>
      <w:r w:rsidR="0011418E" w:rsidRPr="00963360">
        <w:rPr>
          <w:sz w:val="20"/>
        </w:rPr>
        <w:t xml:space="preserve">EARNED BY </w:t>
      </w:r>
      <w:r w:rsidR="003B0247" w:rsidRPr="00963360">
        <w:rPr>
          <w:sz w:val="20"/>
        </w:rPr>
        <w:t>REFERRAL PARTNER</w:t>
      </w:r>
      <w:r w:rsidRPr="00963360">
        <w:rPr>
          <w:sz w:val="20"/>
        </w:rPr>
        <w:t xml:space="preserve"> UNDER THIS AGREEMENT DURING THE TWELVE (12) MONTH PERIOD PRECEDING THE EVENTS GIVING RISE TO SUCH LIABILITY.  IN NO EVENT WILL COMPANY BE LIABLE FOR ANY CONSEQUENTIAL, INDIRECT, EXEMPLARY, SPECIAL, OR INCIDENTAL DAMAGES, INCLUDING WITHOUT LIMITATION ANY LOST DATA, LOST PROFITS AND COSTS OF PROCUREMENT OF SUBSTITUTE GOODS OR SERVICES, ARISING FROM OR RELATING TO THE AGREEMENT, HOWEVER CAUSED AND UNDER ANY THEORY OF LIABILITY (INCLUDING NEGLIGENCE), EVEN IF COMPANY HAS BEEN ADVISED OF THE POSSIBILITY OF SUCH DAMAGES.  </w:t>
      </w:r>
    </w:p>
    <w:p w14:paraId="425D5CE8" w14:textId="77777777" w:rsidR="00536CB0" w:rsidRPr="00963360" w:rsidRDefault="00536CB0" w:rsidP="00536CB0">
      <w:pPr>
        <w:pStyle w:val="Legal2L1"/>
        <w:numPr>
          <w:ilvl w:val="0"/>
          <w:numId w:val="5"/>
        </w:numPr>
        <w:suppressAutoHyphens/>
        <w:spacing w:after="120"/>
        <w:rPr>
          <w:sz w:val="20"/>
        </w:rPr>
      </w:pPr>
      <w:r w:rsidRPr="00963360">
        <w:rPr>
          <w:b/>
          <w:smallCaps/>
          <w:sz w:val="20"/>
        </w:rPr>
        <w:t>Term and Termination</w:t>
      </w:r>
      <w:r w:rsidRPr="00963360">
        <w:rPr>
          <w:b/>
          <w:sz w:val="20"/>
        </w:rPr>
        <w:t>.</w:t>
      </w:r>
    </w:p>
    <w:p w14:paraId="12C1F884" w14:textId="77777777" w:rsidR="00536CB0" w:rsidRPr="00963360" w:rsidRDefault="00536CB0" w:rsidP="00536CB0">
      <w:pPr>
        <w:pStyle w:val="Legal2L2"/>
        <w:numPr>
          <w:ilvl w:val="1"/>
          <w:numId w:val="5"/>
        </w:numPr>
        <w:suppressAutoHyphens/>
        <w:spacing w:after="120"/>
        <w:rPr>
          <w:sz w:val="20"/>
        </w:rPr>
      </w:pPr>
      <w:r w:rsidRPr="00963360">
        <w:rPr>
          <w:b/>
          <w:sz w:val="20"/>
        </w:rPr>
        <w:t>Term.</w:t>
      </w:r>
      <w:r w:rsidRPr="00963360">
        <w:rPr>
          <w:sz w:val="20"/>
        </w:rPr>
        <w:t xml:space="preserve">  Unless earlier terminated pursuant to Section </w:t>
      </w:r>
      <w:r w:rsidR="002E5E04" w:rsidRPr="00963360">
        <w:rPr>
          <w:sz w:val="20"/>
        </w:rPr>
        <w:t>9.2,</w:t>
      </w:r>
      <w:r w:rsidRPr="00963360">
        <w:rPr>
          <w:sz w:val="20"/>
        </w:rPr>
        <w:t xml:space="preserve"> the initial term of this Agreement will begin on the Effective Date and will continue for one </w:t>
      </w:r>
      <w:r w:rsidR="003B0247" w:rsidRPr="00963360">
        <w:rPr>
          <w:sz w:val="20"/>
        </w:rPr>
        <w:t xml:space="preserve">(1) </w:t>
      </w:r>
      <w:r w:rsidRPr="00963360">
        <w:rPr>
          <w:sz w:val="20"/>
        </w:rPr>
        <w:t>year (“</w:t>
      </w:r>
      <w:r w:rsidRPr="00963360">
        <w:rPr>
          <w:b/>
          <w:sz w:val="20"/>
        </w:rPr>
        <w:t>Initial Term</w:t>
      </w:r>
      <w:r w:rsidRPr="00963360">
        <w:rPr>
          <w:sz w:val="20"/>
        </w:rPr>
        <w:t xml:space="preserve">”).  Thereafter, this Agreement will automatically be extended for successive renewal terms of one </w:t>
      </w:r>
      <w:r w:rsidR="003B0247" w:rsidRPr="00963360">
        <w:rPr>
          <w:sz w:val="20"/>
        </w:rPr>
        <w:t xml:space="preserve">(1) </w:t>
      </w:r>
      <w:r w:rsidRPr="00963360">
        <w:rPr>
          <w:sz w:val="20"/>
        </w:rPr>
        <w:t>year (each, a “</w:t>
      </w:r>
      <w:r w:rsidRPr="00963360">
        <w:rPr>
          <w:b/>
          <w:sz w:val="20"/>
        </w:rPr>
        <w:t>Renewal Term</w:t>
      </w:r>
      <w:r w:rsidRPr="00963360">
        <w:rPr>
          <w:sz w:val="20"/>
        </w:rPr>
        <w:t xml:space="preserve">”) unless either party gives written notice of non-renewal or conditions for renewal, at least </w:t>
      </w:r>
      <w:r w:rsidR="0011418E" w:rsidRPr="00963360">
        <w:rPr>
          <w:sz w:val="20"/>
        </w:rPr>
        <w:t>thirty</w:t>
      </w:r>
      <w:r w:rsidRPr="00963360">
        <w:rPr>
          <w:sz w:val="20"/>
        </w:rPr>
        <w:t xml:space="preserve"> </w:t>
      </w:r>
      <w:r w:rsidR="003B0247" w:rsidRPr="00963360">
        <w:rPr>
          <w:sz w:val="20"/>
        </w:rPr>
        <w:t>(</w:t>
      </w:r>
      <w:r w:rsidR="0011418E" w:rsidRPr="00963360">
        <w:rPr>
          <w:sz w:val="20"/>
        </w:rPr>
        <w:t>3</w:t>
      </w:r>
      <w:r w:rsidR="003B0247" w:rsidRPr="00963360">
        <w:rPr>
          <w:sz w:val="20"/>
        </w:rPr>
        <w:t xml:space="preserve">0) </w:t>
      </w:r>
      <w:r w:rsidRPr="00963360">
        <w:rPr>
          <w:sz w:val="20"/>
        </w:rPr>
        <w:t>days before the expiration of the Initial Term or the then-current Renewal Term.  The Initial Term and all Renewal Terms are collectively referred to as the “</w:t>
      </w:r>
      <w:r w:rsidRPr="00963360">
        <w:rPr>
          <w:b/>
          <w:sz w:val="20"/>
        </w:rPr>
        <w:t>Term</w:t>
      </w:r>
      <w:r w:rsidRPr="00963360">
        <w:rPr>
          <w:sz w:val="20"/>
        </w:rPr>
        <w:t>.”</w:t>
      </w:r>
    </w:p>
    <w:p w14:paraId="36679753" w14:textId="77777777" w:rsidR="00536CB0" w:rsidRPr="00963360" w:rsidRDefault="00536CB0" w:rsidP="002E5E04">
      <w:pPr>
        <w:pStyle w:val="Legal2L2"/>
        <w:numPr>
          <w:ilvl w:val="1"/>
          <w:numId w:val="5"/>
        </w:numPr>
        <w:suppressAutoHyphens/>
        <w:spacing w:after="120"/>
        <w:rPr>
          <w:sz w:val="20"/>
        </w:rPr>
      </w:pPr>
      <w:bookmarkStart w:id="12" w:name="_Ref162263922"/>
      <w:r w:rsidRPr="00963360">
        <w:rPr>
          <w:b/>
          <w:sz w:val="20"/>
        </w:rPr>
        <w:t>Termination.</w:t>
      </w:r>
      <w:bookmarkEnd w:id="12"/>
      <w:r w:rsidRPr="00963360">
        <w:rPr>
          <w:sz w:val="20"/>
        </w:rPr>
        <w:t xml:space="preserve">  A party may terminate this Agreement, effective immediately upon written notice to the other party, if such party breaches any provision of this Agreement and does not cure the breach within </w:t>
      </w:r>
      <w:r w:rsidR="0011418E" w:rsidRPr="00963360">
        <w:rPr>
          <w:sz w:val="20"/>
        </w:rPr>
        <w:t>ten</w:t>
      </w:r>
      <w:r w:rsidRPr="00963360">
        <w:rPr>
          <w:sz w:val="20"/>
        </w:rPr>
        <w:t xml:space="preserve"> </w:t>
      </w:r>
      <w:r w:rsidR="003B0247" w:rsidRPr="00963360">
        <w:rPr>
          <w:sz w:val="20"/>
        </w:rPr>
        <w:t>(</w:t>
      </w:r>
      <w:r w:rsidR="0011418E" w:rsidRPr="00963360">
        <w:rPr>
          <w:sz w:val="20"/>
        </w:rPr>
        <w:t>1</w:t>
      </w:r>
      <w:r w:rsidR="003B0247" w:rsidRPr="00963360">
        <w:rPr>
          <w:sz w:val="20"/>
        </w:rPr>
        <w:t xml:space="preserve">0) </w:t>
      </w:r>
      <w:r w:rsidRPr="00963360">
        <w:rPr>
          <w:sz w:val="20"/>
        </w:rPr>
        <w:t xml:space="preserve">days after receiving written notice thereof.  </w:t>
      </w:r>
      <w:bookmarkStart w:id="13" w:name="_Ref162265464"/>
      <w:r w:rsidRPr="00963360">
        <w:rPr>
          <w:sz w:val="20"/>
        </w:rPr>
        <w:t xml:space="preserve">Either party may terminate this Agreement for any reason upon </w:t>
      </w:r>
      <w:r w:rsidR="0011418E" w:rsidRPr="00963360">
        <w:rPr>
          <w:sz w:val="20"/>
        </w:rPr>
        <w:t>thirty</w:t>
      </w:r>
      <w:r w:rsidRPr="00963360">
        <w:rPr>
          <w:sz w:val="20"/>
        </w:rPr>
        <w:t xml:space="preserve"> </w:t>
      </w:r>
      <w:r w:rsidR="003B0247" w:rsidRPr="00963360">
        <w:rPr>
          <w:sz w:val="20"/>
        </w:rPr>
        <w:t>(</w:t>
      </w:r>
      <w:r w:rsidR="0011418E" w:rsidRPr="00963360">
        <w:rPr>
          <w:sz w:val="20"/>
        </w:rPr>
        <w:t>3</w:t>
      </w:r>
      <w:r w:rsidR="003B0247" w:rsidRPr="00963360">
        <w:rPr>
          <w:sz w:val="20"/>
        </w:rPr>
        <w:t xml:space="preserve">0) </w:t>
      </w:r>
      <w:r w:rsidRPr="00963360">
        <w:rPr>
          <w:sz w:val="20"/>
        </w:rPr>
        <w:t>days prior written notice to the other party.</w:t>
      </w:r>
    </w:p>
    <w:p w14:paraId="3F252DE9" w14:textId="591F711B" w:rsidR="00536CB0" w:rsidRPr="00963360" w:rsidRDefault="00536CB0" w:rsidP="00536CB0">
      <w:pPr>
        <w:pStyle w:val="Legal2L2"/>
        <w:numPr>
          <w:ilvl w:val="1"/>
          <w:numId w:val="5"/>
        </w:numPr>
        <w:suppressAutoHyphens/>
        <w:spacing w:after="120"/>
        <w:rPr>
          <w:sz w:val="20"/>
        </w:rPr>
      </w:pPr>
      <w:bookmarkStart w:id="14" w:name="_Ref196648462"/>
      <w:r w:rsidRPr="00963360">
        <w:rPr>
          <w:b/>
          <w:sz w:val="20"/>
        </w:rPr>
        <w:t>Effects of Termination</w:t>
      </w:r>
      <w:r w:rsidRPr="00963360">
        <w:rPr>
          <w:sz w:val="20"/>
        </w:rPr>
        <w:t>.</w:t>
      </w:r>
      <w:bookmarkEnd w:id="13"/>
      <w:bookmarkEnd w:id="14"/>
      <w:r w:rsidR="003B0247" w:rsidRPr="00963360">
        <w:rPr>
          <w:sz w:val="20"/>
        </w:rPr>
        <w:t xml:space="preserve">  Upon termination of this Agreement</w:t>
      </w:r>
      <w:r w:rsidRPr="00963360">
        <w:rPr>
          <w:sz w:val="20"/>
        </w:rPr>
        <w:t xml:space="preserve">, Referral Partner </w:t>
      </w:r>
      <w:r w:rsidR="005B6CCA" w:rsidRPr="00963360">
        <w:rPr>
          <w:sz w:val="20"/>
        </w:rPr>
        <w:t>shall</w:t>
      </w:r>
      <w:r w:rsidRPr="00963360">
        <w:rPr>
          <w:sz w:val="20"/>
        </w:rPr>
        <w:t xml:space="preserve"> </w:t>
      </w:r>
      <w:r w:rsidR="005B6CCA" w:rsidRPr="00963360">
        <w:rPr>
          <w:sz w:val="20"/>
        </w:rPr>
        <w:t xml:space="preserve">(a) </w:t>
      </w:r>
      <w:r w:rsidRPr="00963360">
        <w:rPr>
          <w:sz w:val="20"/>
        </w:rPr>
        <w:t xml:space="preserve">promptly return to Company or destroy </w:t>
      </w:r>
      <w:proofErr w:type="gramStart"/>
      <w:r w:rsidRPr="00963360">
        <w:rPr>
          <w:sz w:val="20"/>
        </w:rPr>
        <w:t>any and all</w:t>
      </w:r>
      <w:proofErr w:type="gramEnd"/>
      <w:r w:rsidRPr="00963360">
        <w:rPr>
          <w:sz w:val="20"/>
        </w:rPr>
        <w:t xml:space="preserve"> copies of </w:t>
      </w:r>
      <w:r w:rsidR="003B0247" w:rsidRPr="00963360">
        <w:rPr>
          <w:sz w:val="20"/>
        </w:rPr>
        <w:t>Company’s</w:t>
      </w:r>
      <w:r w:rsidRPr="00963360">
        <w:rPr>
          <w:sz w:val="20"/>
        </w:rPr>
        <w:t xml:space="preserve"> materials in its possession</w:t>
      </w:r>
      <w:r w:rsidR="005B6CCA" w:rsidRPr="00963360">
        <w:rPr>
          <w:sz w:val="20"/>
        </w:rPr>
        <w:t xml:space="preserve"> and (b) immediately </w:t>
      </w:r>
      <w:r w:rsidR="003B0247" w:rsidRPr="00963360">
        <w:rPr>
          <w:sz w:val="20"/>
        </w:rPr>
        <w:t xml:space="preserve">discontinue all further use of the Marks and all further </w:t>
      </w:r>
      <w:r w:rsidR="005B6CCA" w:rsidRPr="00963360">
        <w:rPr>
          <w:sz w:val="20"/>
        </w:rPr>
        <w:t xml:space="preserve">promotion of the </w:t>
      </w:r>
      <w:r w:rsidR="005626ED" w:rsidRPr="00963360">
        <w:rPr>
          <w:sz w:val="20"/>
        </w:rPr>
        <w:t>Services</w:t>
      </w:r>
      <w:r w:rsidR="005B6CCA" w:rsidRPr="00963360">
        <w:rPr>
          <w:sz w:val="20"/>
        </w:rPr>
        <w:t xml:space="preserve">.  </w:t>
      </w:r>
      <w:r w:rsidRPr="00963360">
        <w:rPr>
          <w:sz w:val="20"/>
        </w:rPr>
        <w:t xml:space="preserve">Referral Partner will not be entitled to any compensation or indemnity (whether for loss of rights, goodwill or otherwise) </w:t>
      </w:r>
      <w:proofErr w:type="gramStart"/>
      <w:r w:rsidRPr="00963360">
        <w:rPr>
          <w:sz w:val="20"/>
        </w:rPr>
        <w:t>as a result of</w:t>
      </w:r>
      <w:proofErr w:type="gramEnd"/>
      <w:r w:rsidRPr="00963360">
        <w:rPr>
          <w:sz w:val="20"/>
        </w:rPr>
        <w:t xml:space="preserve"> the termination of this Agreement in accordance with its terms.  Sections </w:t>
      </w:r>
      <w:fldSimple w:instr="REF _Ref162265388 \w  \* MERGEFORMAT">
        <w:r w:rsidR="000A619A" w:rsidRPr="00963360">
          <w:rPr>
            <w:sz w:val="20"/>
          </w:rPr>
          <w:t>1</w:t>
        </w:r>
      </w:fldSimple>
      <w:r w:rsidRPr="00963360">
        <w:rPr>
          <w:sz w:val="20"/>
        </w:rPr>
        <w:t xml:space="preserve">, </w:t>
      </w:r>
      <w:fldSimple w:instr="REF _Ref162264699 \w  \* MERGEFORMAT">
        <w:r w:rsidR="000A619A" w:rsidRPr="00963360">
          <w:rPr>
            <w:sz w:val="20"/>
          </w:rPr>
          <w:t>6</w:t>
        </w:r>
      </w:fldSimple>
      <w:r w:rsidRPr="00963360">
        <w:rPr>
          <w:sz w:val="20"/>
        </w:rPr>
        <w:t xml:space="preserve">, </w:t>
      </w:r>
      <w:fldSimple w:instr="REF _Ref162265452 \w  \* MERGEFORMAT">
        <w:r w:rsidR="000A619A" w:rsidRPr="00963360">
          <w:rPr>
            <w:sz w:val="20"/>
          </w:rPr>
          <w:t>7</w:t>
        </w:r>
      </w:fldSimple>
      <w:r w:rsidRPr="00963360">
        <w:rPr>
          <w:sz w:val="20"/>
        </w:rPr>
        <w:t xml:space="preserve">, </w:t>
      </w:r>
      <w:fldSimple w:instr="REF _Ref162264666 \w  \* MERGEFORMAT">
        <w:r w:rsidR="000A619A" w:rsidRPr="00963360">
          <w:rPr>
            <w:sz w:val="20"/>
          </w:rPr>
          <w:t>8</w:t>
        </w:r>
      </w:fldSimple>
      <w:r w:rsidRPr="00963360">
        <w:rPr>
          <w:sz w:val="20"/>
        </w:rPr>
        <w:t xml:space="preserve">, </w:t>
      </w:r>
      <w:fldSimple w:instr="REF _Ref196648462 \w  \* MERGEFORMAT">
        <w:r w:rsidR="000A619A" w:rsidRPr="00963360">
          <w:rPr>
            <w:sz w:val="20"/>
          </w:rPr>
          <w:t>9.3</w:t>
        </w:r>
      </w:fldSimple>
      <w:r w:rsidR="00793FE5" w:rsidRPr="00963360">
        <w:rPr>
          <w:sz w:val="20"/>
        </w:rPr>
        <w:t>, 10</w:t>
      </w:r>
      <w:r w:rsidRPr="00963360">
        <w:rPr>
          <w:sz w:val="20"/>
        </w:rPr>
        <w:t xml:space="preserve"> and </w:t>
      </w:r>
      <w:fldSimple w:instr="REF _Ref162265467 \w  \* MERGEFORMAT">
        <w:r w:rsidR="000A619A" w:rsidRPr="00963360">
          <w:rPr>
            <w:sz w:val="20"/>
          </w:rPr>
          <w:t>1</w:t>
        </w:r>
        <w:r w:rsidR="00F11533" w:rsidRPr="00963360">
          <w:rPr>
            <w:sz w:val="20"/>
          </w:rPr>
          <w:t>1</w:t>
        </w:r>
      </w:fldSimple>
      <w:r w:rsidRPr="00963360">
        <w:rPr>
          <w:sz w:val="20"/>
        </w:rPr>
        <w:t xml:space="preserve"> will survive expiration or termination of this Agreement for any reason.</w:t>
      </w:r>
    </w:p>
    <w:p w14:paraId="105F068F" w14:textId="77777777" w:rsidR="0011418E" w:rsidRPr="00963360" w:rsidRDefault="0011418E" w:rsidP="00536CB0">
      <w:pPr>
        <w:pStyle w:val="Legal2L1"/>
        <w:numPr>
          <w:ilvl w:val="0"/>
          <w:numId w:val="5"/>
        </w:numPr>
        <w:suppressAutoHyphens/>
        <w:spacing w:after="120"/>
        <w:rPr>
          <w:sz w:val="20"/>
        </w:rPr>
      </w:pPr>
      <w:bookmarkStart w:id="15" w:name="_Ref162265467"/>
      <w:r w:rsidRPr="00963360">
        <w:rPr>
          <w:b/>
          <w:smallCaps/>
          <w:sz w:val="20"/>
        </w:rPr>
        <w:t xml:space="preserve">Indemnity.  </w:t>
      </w:r>
      <w:r w:rsidRPr="00963360">
        <w:rPr>
          <w:sz w:val="20"/>
        </w:rPr>
        <w:t xml:space="preserve">Referral Partner shall be solely responsible for, and shall indemnify and hold </w:t>
      </w:r>
      <w:r w:rsidRPr="00963360">
        <w:rPr>
          <w:sz w:val="20"/>
        </w:rPr>
        <w:br/>
        <w:t xml:space="preserve">Company and its suppliers harmless from and against, any and all claims, damages, liabilities, losses, costs or expenses, including </w:t>
      </w:r>
      <w:r w:rsidRPr="00963360">
        <w:rPr>
          <w:sz w:val="20"/>
        </w:rPr>
        <w:t>without limitation reasonable attorneys’ fees, arising out of the acts or omissions to act of Referral Partner, its employees or its agents, including without limitation any representations or warranties not authorized by Company and made by Referral Partner, its employees or agents regarding the Services; provided that Company (a) promptly delivers to Referral Partner any notices or papers served upon it in any proceeding covered by this indemnity; (b) provides Referral Partner control of the defense or settlement of any such action or claim; provided that Referral Partner shall not settle or compromise any claim in a manner that does not unconditionally release Company or in any manner that adversely affects Company’s rights without first obtaining Company’s written consent; and (c) provides reasonable assistance to Referral Partner in the defense of such claim or action at Referral Partner’s request and reasonable expense.</w:t>
      </w:r>
    </w:p>
    <w:p w14:paraId="288B574B" w14:textId="77777777" w:rsidR="00536CB0" w:rsidRPr="00963360" w:rsidRDefault="00536CB0" w:rsidP="00536CB0">
      <w:pPr>
        <w:pStyle w:val="Legal2L1"/>
        <w:numPr>
          <w:ilvl w:val="0"/>
          <w:numId w:val="5"/>
        </w:numPr>
        <w:suppressAutoHyphens/>
        <w:spacing w:after="120"/>
        <w:rPr>
          <w:sz w:val="20"/>
        </w:rPr>
      </w:pPr>
      <w:r w:rsidRPr="00963360">
        <w:rPr>
          <w:b/>
          <w:smallCaps/>
          <w:sz w:val="20"/>
        </w:rPr>
        <w:t>General.</w:t>
      </w:r>
      <w:bookmarkEnd w:id="15"/>
    </w:p>
    <w:p w14:paraId="04A0ACB2" w14:textId="77777777" w:rsidR="00536CB0" w:rsidRPr="00963360" w:rsidRDefault="00536CB0" w:rsidP="00536CB0">
      <w:pPr>
        <w:pStyle w:val="Legal2L1"/>
        <w:numPr>
          <w:ilvl w:val="1"/>
          <w:numId w:val="5"/>
        </w:numPr>
        <w:tabs>
          <w:tab w:val="left" w:pos="720"/>
        </w:tabs>
        <w:suppressAutoHyphens/>
        <w:spacing w:after="120"/>
        <w:outlineLvl w:val="9"/>
        <w:rPr>
          <w:sz w:val="20"/>
        </w:rPr>
      </w:pPr>
      <w:r w:rsidRPr="00963360">
        <w:rPr>
          <w:b/>
          <w:sz w:val="20"/>
        </w:rPr>
        <w:t>Press Releases.</w:t>
      </w:r>
      <w:r w:rsidRPr="00963360">
        <w:rPr>
          <w:sz w:val="20"/>
        </w:rPr>
        <w:t xml:space="preserve">  </w:t>
      </w:r>
      <w:r w:rsidR="005626ED" w:rsidRPr="00963360">
        <w:rPr>
          <w:sz w:val="20"/>
        </w:rPr>
        <w:t>During the Term</w:t>
      </w:r>
      <w:r w:rsidRPr="00963360">
        <w:rPr>
          <w:sz w:val="20"/>
        </w:rPr>
        <w:t>, either party may, with the other party’s prior written consent, which shall not be unreasonably withheld, issue a press release announcing the relationship between the parties.  Each party will have the opportunity to review and approve such announcement prior to its release by the other party.</w:t>
      </w:r>
    </w:p>
    <w:p w14:paraId="230DD0FA" w14:textId="77777777" w:rsidR="00536CB0" w:rsidRPr="00963360" w:rsidRDefault="00536CB0" w:rsidP="00536CB0">
      <w:pPr>
        <w:pStyle w:val="Legal2L1"/>
        <w:numPr>
          <w:ilvl w:val="1"/>
          <w:numId w:val="5"/>
        </w:numPr>
        <w:tabs>
          <w:tab w:val="left" w:pos="720"/>
        </w:tabs>
        <w:suppressAutoHyphens/>
        <w:spacing w:after="120"/>
        <w:outlineLvl w:val="9"/>
        <w:rPr>
          <w:sz w:val="20"/>
        </w:rPr>
      </w:pPr>
      <w:bookmarkStart w:id="16" w:name="_DV_M78"/>
      <w:bookmarkStart w:id="17" w:name="_DV_M79"/>
      <w:bookmarkStart w:id="18" w:name="_Ref55642981"/>
      <w:bookmarkStart w:id="19" w:name="_Ref68413145"/>
      <w:bookmarkEnd w:id="16"/>
      <w:bookmarkEnd w:id="17"/>
      <w:r w:rsidRPr="00963360">
        <w:rPr>
          <w:b/>
          <w:sz w:val="20"/>
        </w:rPr>
        <w:t>Assignment</w:t>
      </w:r>
      <w:r w:rsidRPr="00963360">
        <w:rPr>
          <w:sz w:val="20"/>
        </w:rPr>
        <w:t xml:space="preserve">.  Neither party may assign or transfer, by operation of law or otherwise, this Agreement or any of its rights </w:t>
      </w:r>
      <w:r w:rsidR="0011418E" w:rsidRPr="00963360">
        <w:rPr>
          <w:sz w:val="20"/>
        </w:rPr>
        <w:t xml:space="preserve">or obligations </w:t>
      </w:r>
      <w:r w:rsidRPr="00963360">
        <w:rPr>
          <w:sz w:val="20"/>
        </w:rPr>
        <w:t xml:space="preserve">under </w:t>
      </w:r>
      <w:r w:rsidR="0011418E" w:rsidRPr="00963360">
        <w:rPr>
          <w:sz w:val="20"/>
        </w:rPr>
        <w:t>this</w:t>
      </w:r>
      <w:r w:rsidRPr="00963360">
        <w:rPr>
          <w:sz w:val="20"/>
        </w:rPr>
        <w:t xml:space="preserve"> Agreement</w:t>
      </w:r>
      <w:r w:rsidR="00793FE5" w:rsidRPr="00963360">
        <w:rPr>
          <w:sz w:val="20"/>
        </w:rPr>
        <w:t>,</w:t>
      </w:r>
      <w:r w:rsidRPr="00963360">
        <w:rPr>
          <w:sz w:val="20"/>
        </w:rPr>
        <w:t xml:space="preserve"> to any third party</w:t>
      </w:r>
      <w:r w:rsidR="00793FE5" w:rsidRPr="00963360">
        <w:rPr>
          <w:sz w:val="20"/>
        </w:rPr>
        <w:t xml:space="preserve"> without the other party’s prior written approval</w:t>
      </w:r>
      <w:r w:rsidRPr="00963360">
        <w:rPr>
          <w:sz w:val="20"/>
        </w:rPr>
        <w:t>.  Any attempted assignment or transfer in violation of the foregoing will be null and void.  Notwithstanding the foregoing, Company may assign this Agreement to any successor to its business or assets to which this Agreement relates, whether by merger, sale of assets, sale of stock, reorganization or otherwise.</w:t>
      </w:r>
      <w:bookmarkEnd w:id="18"/>
      <w:bookmarkEnd w:id="19"/>
    </w:p>
    <w:p w14:paraId="6416D605" w14:textId="77777777" w:rsidR="00536CB0" w:rsidRPr="00963360" w:rsidRDefault="00536CB0" w:rsidP="00536CB0">
      <w:pPr>
        <w:pStyle w:val="Legal2L1"/>
        <w:numPr>
          <w:ilvl w:val="1"/>
          <w:numId w:val="5"/>
        </w:numPr>
        <w:tabs>
          <w:tab w:val="left" w:pos="720"/>
        </w:tabs>
        <w:suppressAutoHyphens/>
        <w:spacing w:after="120"/>
        <w:outlineLvl w:val="9"/>
        <w:rPr>
          <w:sz w:val="20"/>
        </w:rPr>
      </w:pPr>
      <w:bookmarkStart w:id="20" w:name="_DV_M80"/>
      <w:bookmarkEnd w:id="20"/>
      <w:r w:rsidRPr="00963360">
        <w:rPr>
          <w:b/>
          <w:sz w:val="20"/>
        </w:rPr>
        <w:t>Force Majeure.</w:t>
      </w:r>
      <w:r w:rsidRPr="00963360">
        <w:rPr>
          <w:sz w:val="20"/>
        </w:rPr>
        <w:t xml:space="preserve">  Except for payments due hereunder, neither party will be liable under this Agreement for failure or delay in the performance of its obligations arising from any </w:t>
      </w:r>
      <w:proofErr w:type="gramStart"/>
      <w:r w:rsidRPr="00963360">
        <w:rPr>
          <w:sz w:val="20"/>
        </w:rPr>
        <w:t>cause</w:t>
      </w:r>
      <w:proofErr w:type="gramEnd"/>
      <w:r w:rsidRPr="00963360">
        <w:rPr>
          <w:sz w:val="20"/>
        </w:rPr>
        <w:t xml:space="preserve"> which is beyond the reasonable control of such party.</w:t>
      </w:r>
    </w:p>
    <w:p w14:paraId="5B1D576E" w14:textId="17F9318C" w:rsidR="00536CB0" w:rsidRPr="00963360" w:rsidRDefault="00536CB0" w:rsidP="00536CB0">
      <w:pPr>
        <w:pStyle w:val="Legal2L1"/>
        <w:numPr>
          <w:ilvl w:val="1"/>
          <w:numId w:val="5"/>
        </w:numPr>
        <w:tabs>
          <w:tab w:val="left" w:pos="720"/>
        </w:tabs>
        <w:suppressAutoHyphens/>
        <w:spacing w:after="120"/>
        <w:outlineLvl w:val="9"/>
        <w:rPr>
          <w:sz w:val="20"/>
        </w:rPr>
      </w:pPr>
      <w:bookmarkStart w:id="21" w:name="_DV_M81"/>
      <w:bookmarkStart w:id="22" w:name="_Ref56493181"/>
      <w:bookmarkStart w:id="23" w:name="_Ref56505537"/>
      <w:bookmarkStart w:id="24" w:name="_Ref68413090"/>
      <w:bookmarkEnd w:id="21"/>
      <w:r w:rsidRPr="00963360">
        <w:rPr>
          <w:b/>
          <w:sz w:val="20"/>
        </w:rPr>
        <w:t>Notices</w:t>
      </w:r>
      <w:r w:rsidRPr="00963360">
        <w:rPr>
          <w:sz w:val="20"/>
        </w:rPr>
        <w:t xml:space="preserve">.  </w:t>
      </w:r>
      <w:bookmarkEnd w:id="22"/>
      <w:bookmarkEnd w:id="23"/>
      <w:bookmarkEnd w:id="24"/>
      <w:r w:rsidRPr="00963360">
        <w:rPr>
          <w:sz w:val="20"/>
        </w:rPr>
        <w:t xml:space="preserve">All notices, consents, and approvals under </w:t>
      </w:r>
      <w:r w:rsidR="00793FE5" w:rsidRPr="00963360">
        <w:rPr>
          <w:sz w:val="20"/>
        </w:rPr>
        <w:t>this</w:t>
      </w:r>
      <w:r w:rsidRPr="00963360">
        <w:rPr>
          <w:sz w:val="20"/>
        </w:rPr>
        <w:t xml:space="preserve"> Agreement must be delivered in writing by courier, by confirmed email or by certified or registered mail (postage prepaid and return receipt requested), to the other party at the address set forth on the signature page of </w:t>
      </w:r>
      <w:r w:rsidR="00793FE5" w:rsidRPr="00963360">
        <w:rPr>
          <w:sz w:val="20"/>
        </w:rPr>
        <w:t>this</w:t>
      </w:r>
      <w:r w:rsidRPr="00963360">
        <w:rPr>
          <w:sz w:val="20"/>
        </w:rPr>
        <w:t xml:space="preserve"> Agreement, and will be effective upon receipt or three </w:t>
      </w:r>
      <w:r w:rsidR="005B6CCA" w:rsidRPr="00963360">
        <w:rPr>
          <w:sz w:val="20"/>
        </w:rPr>
        <w:t xml:space="preserve">(3) </w:t>
      </w:r>
      <w:r w:rsidRPr="00963360">
        <w:rPr>
          <w:sz w:val="20"/>
        </w:rPr>
        <w:t>business days after being deposited in the mail as required above, whichever occurs sooner.  Either party may change its address by giving notice of the new address to the other party.</w:t>
      </w:r>
    </w:p>
    <w:p w14:paraId="0FAFFA18" w14:textId="433DBB6A" w:rsidR="00536CB0" w:rsidRPr="00963360" w:rsidRDefault="00536CB0" w:rsidP="00536CB0">
      <w:pPr>
        <w:pStyle w:val="Legal2L1"/>
        <w:numPr>
          <w:ilvl w:val="1"/>
          <w:numId w:val="5"/>
        </w:numPr>
        <w:tabs>
          <w:tab w:val="left" w:pos="720"/>
        </w:tabs>
        <w:suppressAutoHyphens/>
        <w:spacing w:after="120"/>
        <w:outlineLvl w:val="9"/>
        <w:rPr>
          <w:sz w:val="20"/>
        </w:rPr>
      </w:pPr>
      <w:bookmarkStart w:id="25" w:name="_DV_M82"/>
      <w:bookmarkEnd w:id="25"/>
      <w:r w:rsidRPr="00963360">
        <w:rPr>
          <w:b/>
          <w:sz w:val="20"/>
        </w:rPr>
        <w:t>Governing Law and Venue</w:t>
      </w:r>
      <w:r w:rsidRPr="00963360">
        <w:rPr>
          <w:sz w:val="20"/>
        </w:rPr>
        <w:t xml:space="preserve">.  </w:t>
      </w:r>
      <w:r w:rsidR="00451D9D" w:rsidRPr="00451D9D">
        <w:rPr>
          <w:sz w:val="20"/>
        </w:rPr>
        <w:t xml:space="preserve">The governing law and jurisdiction of these Terms will be determined by the Spinnaker Support Contracting Entity executing the applicable Statement of Work:  (a)  If the Statement of Work is executed by Spinnaker Support LLC, these Terms will be governed by and interpreted in accordance with the laws of the State of Colorado, United States, without reference to its choice of law rules, and shall be subject to the jurisdiction of the federal and state courts in Denver, Colorado.  (b)  If the Statement of Work is executed by Spinnaker Support Ltd, these Terms will be governed by and interpreted in accordance with the laws of England and </w:t>
      </w:r>
      <w:proofErr w:type="gramStart"/>
      <w:r w:rsidR="00451D9D" w:rsidRPr="00451D9D">
        <w:rPr>
          <w:sz w:val="20"/>
        </w:rPr>
        <w:t>Wales, and</w:t>
      </w:r>
      <w:proofErr w:type="gramEnd"/>
      <w:r w:rsidR="00451D9D" w:rsidRPr="00451D9D">
        <w:rPr>
          <w:sz w:val="20"/>
        </w:rPr>
        <w:t xml:space="preserve"> shall be subject to the jurisdiction of the Courts of England and Wales. (c)  If the Statement of Work is executed by Spinnaker Support Pty Ltd, these Terms will be governed by and interpreted in </w:t>
      </w:r>
      <w:r w:rsidR="00451D9D" w:rsidRPr="00451D9D">
        <w:rPr>
          <w:sz w:val="20"/>
        </w:rPr>
        <w:lastRenderedPageBreak/>
        <w:t xml:space="preserve">accordance with the laws of Victoria, Australia, and shall be subject to the jurisdiction of the Courts in Victoria, Australia.  </w:t>
      </w:r>
    </w:p>
    <w:p w14:paraId="6D1A2A1B" w14:textId="77777777" w:rsidR="00536CB0" w:rsidRPr="00963360" w:rsidRDefault="00536CB0" w:rsidP="00536CB0">
      <w:pPr>
        <w:pStyle w:val="Legal2L1"/>
        <w:numPr>
          <w:ilvl w:val="1"/>
          <w:numId w:val="5"/>
        </w:numPr>
        <w:tabs>
          <w:tab w:val="left" w:pos="720"/>
        </w:tabs>
        <w:suppressAutoHyphens/>
        <w:spacing w:after="120"/>
        <w:outlineLvl w:val="9"/>
        <w:rPr>
          <w:sz w:val="20"/>
        </w:rPr>
      </w:pPr>
      <w:bookmarkStart w:id="26" w:name="_DV_M83"/>
      <w:bookmarkEnd w:id="26"/>
      <w:r w:rsidRPr="00963360">
        <w:rPr>
          <w:b/>
          <w:sz w:val="20"/>
        </w:rPr>
        <w:t>Remedies</w:t>
      </w:r>
      <w:r w:rsidRPr="00963360">
        <w:rPr>
          <w:sz w:val="20"/>
        </w:rPr>
        <w:t>.  Except as provided in Sections </w:t>
      </w:r>
      <w:fldSimple w:instr="REF _Ref162265452 \w  \* MERGEFORMAT">
        <w:r w:rsidR="000A619A" w:rsidRPr="00963360">
          <w:rPr>
            <w:sz w:val="20"/>
          </w:rPr>
          <w:t>7</w:t>
        </w:r>
      </w:fldSimple>
      <w:r w:rsidRPr="00963360">
        <w:rPr>
          <w:sz w:val="20"/>
        </w:rPr>
        <w:t xml:space="preserve"> and </w:t>
      </w:r>
      <w:fldSimple w:instr="REF _Ref162264666 \w  \* MERGEFORMAT">
        <w:r w:rsidR="000A619A" w:rsidRPr="00963360">
          <w:rPr>
            <w:sz w:val="20"/>
          </w:rPr>
          <w:t>8</w:t>
        </w:r>
      </w:fldSimple>
      <w:r w:rsidRPr="00963360">
        <w:rPr>
          <w:sz w:val="20"/>
        </w:rPr>
        <w:t xml:space="preserve"> the partie</w:t>
      </w:r>
      <w:r w:rsidR="005B6CCA" w:rsidRPr="00963360">
        <w:rPr>
          <w:sz w:val="20"/>
        </w:rPr>
        <w:t>s’ rights and remedies under this</w:t>
      </w:r>
      <w:r w:rsidRPr="00963360">
        <w:rPr>
          <w:sz w:val="20"/>
        </w:rPr>
        <w:t xml:space="preserve"> Agreement are cumulative.  </w:t>
      </w:r>
      <w:r w:rsidR="005626ED" w:rsidRPr="00963360">
        <w:rPr>
          <w:sz w:val="20"/>
        </w:rPr>
        <w:t>Without limiting the foregoing, each party acknowledges and agrees that</w:t>
      </w:r>
      <w:r w:rsidRPr="00963360">
        <w:rPr>
          <w:sz w:val="20"/>
        </w:rPr>
        <w:t xml:space="preserve"> any actual or threatened breach of Section </w:t>
      </w:r>
      <w:fldSimple w:instr="REF _Ref162264699 \w  \* MERGEFORMAT">
        <w:r w:rsidR="000A619A" w:rsidRPr="00963360">
          <w:rPr>
            <w:sz w:val="20"/>
          </w:rPr>
          <w:t>6</w:t>
        </w:r>
      </w:fldSimple>
      <w:r w:rsidRPr="00963360">
        <w:rPr>
          <w:sz w:val="20"/>
        </w:rPr>
        <w:t xml:space="preserve"> will constitute immediate, irreparable harm to </w:t>
      </w:r>
      <w:r w:rsidR="005626ED" w:rsidRPr="00963360">
        <w:rPr>
          <w:sz w:val="20"/>
        </w:rPr>
        <w:t>the Disclosing Party</w:t>
      </w:r>
      <w:r w:rsidRPr="00963360">
        <w:rPr>
          <w:sz w:val="20"/>
        </w:rPr>
        <w:t xml:space="preserve"> for which monetary damages would be an inadequate remedy, that injunctive relief is an appropriate remedy for such breach, and that if granted, </w:t>
      </w:r>
      <w:r w:rsidR="005626ED" w:rsidRPr="00963360">
        <w:rPr>
          <w:sz w:val="20"/>
        </w:rPr>
        <w:t>the Receiving Party</w:t>
      </w:r>
      <w:r w:rsidRPr="00963360">
        <w:rPr>
          <w:sz w:val="20"/>
        </w:rPr>
        <w:t xml:space="preserve"> agrees to waive any bond that would otherwise be required.</w:t>
      </w:r>
    </w:p>
    <w:p w14:paraId="1FCE4146" w14:textId="77777777" w:rsidR="00536CB0" w:rsidRPr="00963360" w:rsidRDefault="00536CB0" w:rsidP="00536CB0">
      <w:pPr>
        <w:pStyle w:val="Legal2L1"/>
        <w:numPr>
          <w:ilvl w:val="1"/>
          <w:numId w:val="5"/>
        </w:numPr>
        <w:tabs>
          <w:tab w:val="left" w:pos="720"/>
        </w:tabs>
        <w:suppressAutoHyphens/>
        <w:spacing w:after="120"/>
        <w:outlineLvl w:val="9"/>
        <w:rPr>
          <w:sz w:val="20"/>
        </w:rPr>
      </w:pPr>
      <w:bookmarkStart w:id="27" w:name="_DV_M84"/>
      <w:bookmarkEnd w:id="27"/>
      <w:r w:rsidRPr="00963360">
        <w:rPr>
          <w:b/>
          <w:sz w:val="20"/>
        </w:rPr>
        <w:t>Waivers</w:t>
      </w:r>
      <w:r w:rsidRPr="00963360">
        <w:rPr>
          <w:sz w:val="20"/>
        </w:rPr>
        <w:t xml:space="preserve">.  All waivers must be in writing.  Any waiver or failure to enforce any provision of </w:t>
      </w:r>
      <w:r w:rsidR="00EF5161" w:rsidRPr="00963360">
        <w:rPr>
          <w:sz w:val="20"/>
        </w:rPr>
        <w:t>this</w:t>
      </w:r>
      <w:r w:rsidRPr="00963360">
        <w:rPr>
          <w:sz w:val="20"/>
        </w:rPr>
        <w:t xml:space="preserve"> Agreement on one occasion will not be deemed a waiver of any other provision or of such provision on any other occasion.</w:t>
      </w:r>
    </w:p>
    <w:p w14:paraId="46AAF0D2" w14:textId="77777777" w:rsidR="00536CB0" w:rsidRPr="00963360" w:rsidRDefault="00536CB0" w:rsidP="00536CB0">
      <w:pPr>
        <w:pStyle w:val="Legal2L1"/>
        <w:numPr>
          <w:ilvl w:val="1"/>
          <w:numId w:val="5"/>
        </w:numPr>
        <w:tabs>
          <w:tab w:val="left" w:pos="720"/>
        </w:tabs>
        <w:suppressAutoHyphens/>
        <w:spacing w:after="120"/>
        <w:outlineLvl w:val="9"/>
        <w:rPr>
          <w:sz w:val="20"/>
        </w:rPr>
      </w:pPr>
      <w:bookmarkStart w:id="28" w:name="_DV_M85"/>
      <w:bookmarkEnd w:id="28"/>
      <w:r w:rsidRPr="00963360">
        <w:rPr>
          <w:b/>
          <w:sz w:val="20"/>
        </w:rPr>
        <w:t>Severability</w:t>
      </w:r>
      <w:r w:rsidRPr="00963360">
        <w:rPr>
          <w:sz w:val="20"/>
        </w:rPr>
        <w:t xml:space="preserve">.  If any provision of </w:t>
      </w:r>
      <w:r w:rsidR="00EF5161" w:rsidRPr="00963360">
        <w:rPr>
          <w:sz w:val="20"/>
        </w:rPr>
        <w:t>this</w:t>
      </w:r>
      <w:r w:rsidRPr="00963360">
        <w:rPr>
          <w:sz w:val="20"/>
        </w:rPr>
        <w:t xml:space="preserve"> Agreement is unenforceable, such provision will be changed and interpreted to accomplish the objectives of such provision to the greatest extent possible under applicable law and the remaining provisions will continue in full force and effect.</w:t>
      </w:r>
    </w:p>
    <w:p w14:paraId="26E592B0" w14:textId="77777777" w:rsidR="00536CB0" w:rsidRPr="00963360" w:rsidRDefault="00536CB0" w:rsidP="00536CB0">
      <w:pPr>
        <w:pStyle w:val="Legal2L1"/>
        <w:numPr>
          <w:ilvl w:val="1"/>
          <w:numId w:val="5"/>
        </w:numPr>
        <w:tabs>
          <w:tab w:val="left" w:pos="720"/>
        </w:tabs>
        <w:suppressAutoHyphens/>
        <w:spacing w:after="120"/>
        <w:outlineLvl w:val="9"/>
        <w:rPr>
          <w:sz w:val="20"/>
        </w:rPr>
      </w:pPr>
      <w:bookmarkStart w:id="29" w:name="_DV_M86"/>
      <w:bookmarkEnd w:id="29"/>
      <w:r w:rsidRPr="00963360">
        <w:rPr>
          <w:b/>
          <w:sz w:val="20"/>
        </w:rPr>
        <w:t>Entire Agreement.</w:t>
      </w:r>
      <w:r w:rsidRPr="00963360">
        <w:rPr>
          <w:sz w:val="20"/>
        </w:rPr>
        <w:t xml:space="preserve">  This Agreement (including the attachments and exhibits hereto) constitutes the entire agreement between the parties regarding the subject hereof and supersedes all prior or contemporaneous agreements, understandings, and communication, whether written or oral.  This Agreement will not be modified except by a subsequently dated written amendment signed on behalf of Company and Referral Partner by their duly authorized representatives.  Once signed, any reproduction of this Agreement, or any attachment or exhibit hereto, made by reliable means (for example, photocopy or facsimile) is considered an original.</w:t>
      </w:r>
    </w:p>
    <w:p w14:paraId="50394114" w14:textId="77777777" w:rsidR="00536CB0" w:rsidRPr="00963360" w:rsidRDefault="00536CB0" w:rsidP="00536CB0">
      <w:pPr>
        <w:suppressAutoHyphens/>
        <w:spacing w:before="240" w:after="120"/>
        <w:rPr>
          <w:sz w:val="20"/>
        </w:rPr>
        <w:sectPr w:rsidR="00536CB0" w:rsidRPr="00963360" w:rsidSect="008C294B">
          <w:type w:val="continuous"/>
          <w:pgSz w:w="12240" w:h="15840" w:code="1"/>
          <w:pgMar w:top="720" w:right="720" w:bottom="720" w:left="720" w:header="720" w:footer="720" w:gutter="0"/>
          <w:pgNumType w:start="1"/>
          <w:cols w:num="2" w:sep="1" w:space="432"/>
          <w:titlePg/>
        </w:sectPr>
      </w:pPr>
    </w:p>
    <w:p w14:paraId="3F827F9F" w14:textId="77777777" w:rsidR="005B6CCA" w:rsidRPr="00963360" w:rsidRDefault="005B6CCA" w:rsidP="00536CB0">
      <w:pPr>
        <w:suppressAutoHyphens/>
        <w:spacing w:before="240" w:after="120"/>
        <w:rPr>
          <w:sz w:val="20"/>
        </w:rPr>
      </w:pPr>
    </w:p>
    <w:p w14:paraId="53D944A4" w14:textId="36E14C6A" w:rsidR="00C414A8" w:rsidRPr="00963360" w:rsidRDefault="00C414A8" w:rsidP="00C414A8">
      <w:pPr>
        <w:suppressAutoHyphens/>
        <w:spacing w:after="120"/>
        <w:jc w:val="center"/>
        <w:rPr>
          <w:b/>
          <w:smallCaps/>
          <w:sz w:val="20"/>
        </w:rPr>
      </w:pPr>
      <w:r w:rsidRPr="00963360">
        <w:rPr>
          <w:b/>
          <w:smallCaps/>
          <w:sz w:val="20"/>
        </w:rPr>
        <w:t>Exhibit A</w:t>
      </w:r>
    </w:p>
    <w:p w14:paraId="512B1FFE" w14:textId="77777777" w:rsidR="00C414A8" w:rsidRPr="00963360" w:rsidRDefault="00C414A8" w:rsidP="00C414A8">
      <w:pPr>
        <w:suppressAutoHyphens/>
        <w:spacing w:after="120"/>
        <w:jc w:val="center"/>
        <w:rPr>
          <w:b/>
          <w:smallCaps/>
          <w:sz w:val="20"/>
        </w:rPr>
      </w:pPr>
      <w:r w:rsidRPr="00963360">
        <w:rPr>
          <w:b/>
          <w:smallCaps/>
          <w:sz w:val="20"/>
        </w:rPr>
        <w:t>MARKS</w:t>
      </w:r>
    </w:p>
    <w:p w14:paraId="7E7739FF" w14:textId="77777777" w:rsidR="00A379B7" w:rsidRPr="00963360" w:rsidRDefault="00A379B7" w:rsidP="00C414A8">
      <w:pPr>
        <w:suppressAutoHyphens/>
        <w:spacing w:after="120"/>
        <w:jc w:val="left"/>
        <w:rPr>
          <w:sz w:val="20"/>
        </w:rPr>
      </w:pPr>
      <w:r w:rsidRPr="00963360">
        <w:rPr>
          <w:sz w:val="20"/>
        </w:rPr>
        <w:t>Spinnaker Support</w:t>
      </w:r>
    </w:p>
    <w:p w14:paraId="3EF8ECF7" w14:textId="74E2C6DA" w:rsidR="00A379B7" w:rsidRPr="00963360" w:rsidRDefault="00A379B7" w:rsidP="00C414A8">
      <w:pPr>
        <w:suppressAutoHyphens/>
        <w:spacing w:after="120"/>
        <w:jc w:val="left"/>
        <w:rPr>
          <w:sz w:val="20"/>
          <w:vertAlign w:val="superscript"/>
        </w:rPr>
      </w:pPr>
    </w:p>
    <w:p w14:paraId="4C93540B" w14:textId="018D9300" w:rsidR="00FE3254" w:rsidRPr="00963360" w:rsidRDefault="003649AD" w:rsidP="00451D9D">
      <w:pPr>
        <w:suppressAutoHyphens/>
        <w:spacing w:after="120"/>
        <w:jc w:val="center"/>
        <w:rPr>
          <w:color w:val="000000"/>
          <w:szCs w:val="24"/>
        </w:rPr>
      </w:pPr>
      <w:r w:rsidRPr="00963360">
        <w:rPr>
          <w:noProof/>
        </w:rPr>
        <w:drawing>
          <wp:anchor distT="0" distB="0" distL="0" distR="0" simplePos="0" relativeHeight="251658242" behindDoc="1" locked="0" layoutInCell="1" allowOverlap="1" wp14:anchorId="266DB23C" wp14:editId="2600891D">
            <wp:simplePos x="0" y="0"/>
            <wp:positionH relativeFrom="page">
              <wp:align>center</wp:align>
            </wp:positionH>
            <wp:positionV relativeFrom="page">
              <wp:posOffset>1695450</wp:posOffset>
            </wp:positionV>
            <wp:extent cx="2084832" cy="420624"/>
            <wp:effectExtent l="0" t="0" r="0" b="0"/>
            <wp:wrapNone/>
            <wp:docPr id="1207905399" name="Image 1" descr="A logo with blue and green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905399" name="Image 1" descr="A logo with blue and green letters&#10;&#10;Description automatically generated"/>
                    <pic:cNvPicPr/>
                  </pic:nvPicPr>
                  <pic:blipFill>
                    <a:blip r:embed="rId16" cstate="print"/>
                    <a:stretch>
                      <a:fillRect/>
                    </a:stretch>
                  </pic:blipFill>
                  <pic:spPr>
                    <a:xfrm>
                      <a:off x="0" y="0"/>
                      <a:ext cx="2084832" cy="420624"/>
                    </a:xfrm>
                    <a:prstGeom prst="rect">
                      <a:avLst/>
                    </a:prstGeom>
                  </pic:spPr>
                </pic:pic>
              </a:graphicData>
            </a:graphic>
            <wp14:sizeRelH relativeFrom="margin">
              <wp14:pctWidth>0</wp14:pctWidth>
            </wp14:sizeRelH>
            <wp14:sizeRelV relativeFrom="margin">
              <wp14:pctHeight>0</wp14:pctHeight>
            </wp14:sizeRelV>
          </wp:anchor>
        </w:drawing>
      </w:r>
    </w:p>
    <w:sectPr w:rsidR="00FE3254" w:rsidRPr="00963360" w:rsidSect="00186B32">
      <w:headerReference w:type="first" r:id="rId17"/>
      <w:footerReference w:type="first" r:id="rId18"/>
      <w:pgSz w:w="12240" w:h="15840" w:code="1"/>
      <w:pgMar w:top="1440" w:right="1440"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6599" w14:textId="77777777" w:rsidR="00710B42" w:rsidRDefault="00710B42" w:rsidP="00536CB0">
      <w:r>
        <w:separator/>
      </w:r>
    </w:p>
  </w:endnote>
  <w:endnote w:type="continuationSeparator" w:id="0">
    <w:p w14:paraId="6207A229" w14:textId="77777777" w:rsidR="00710B42" w:rsidRDefault="00710B42" w:rsidP="00536CB0">
      <w:r>
        <w:continuationSeparator/>
      </w:r>
    </w:p>
  </w:endnote>
  <w:endnote w:type="continuationNotice" w:id="1">
    <w:p w14:paraId="3CD40507" w14:textId="77777777" w:rsidR="00710B42" w:rsidRDefault="00710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DDE4" w14:textId="77777777" w:rsidR="008C294B" w:rsidRDefault="008C294B" w:rsidP="008C2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2950AB" w14:textId="77777777" w:rsidR="008C294B" w:rsidRDefault="008C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1D14" w14:textId="7B0F6766" w:rsidR="008C294B" w:rsidRPr="005B6CCA" w:rsidRDefault="008C294B" w:rsidP="005B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7787" w14:textId="77777777" w:rsidR="00710B42" w:rsidRDefault="00710B42" w:rsidP="00536CB0">
      <w:r>
        <w:separator/>
      </w:r>
    </w:p>
  </w:footnote>
  <w:footnote w:type="continuationSeparator" w:id="0">
    <w:p w14:paraId="0F2349C7" w14:textId="77777777" w:rsidR="00710B42" w:rsidRDefault="00710B42" w:rsidP="00536CB0">
      <w:r>
        <w:continuationSeparator/>
      </w:r>
    </w:p>
  </w:footnote>
  <w:footnote w:type="continuationNotice" w:id="1">
    <w:p w14:paraId="2FBD5BB2" w14:textId="77777777" w:rsidR="00710B42" w:rsidRDefault="00710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BF4" w14:textId="18FEC079" w:rsidR="00BA178A" w:rsidRDefault="00785E6F" w:rsidP="00785E6F">
    <w:pPr>
      <w:pStyle w:val="Header"/>
      <w:tabs>
        <w:tab w:val="clear" w:pos="9360"/>
      </w:tabs>
      <w:ind w:right="-720"/>
      <w:jc w:val="right"/>
    </w:pPr>
    <w:r>
      <w:rPr>
        <w:noProof/>
      </w:rPr>
      <w:drawing>
        <wp:anchor distT="0" distB="0" distL="0" distR="0" simplePos="0" relativeHeight="251658242" behindDoc="1" locked="0" layoutInCell="1" allowOverlap="1" wp14:anchorId="2AC5AE79" wp14:editId="456E6167">
          <wp:simplePos x="0" y="0"/>
          <wp:positionH relativeFrom="margin">
            <wp:posOffset>4495800</wp:posOffset>
          </wp:positionH>
          <wp:positionV relativeFrom="margin">
            <wp:posOffset>-506730</wp:posOffset>
          </wp:positionV>
          <wp:extent cx="2084832" cy="420624"/>
          <wp:effectExtent l="0" t="0" r="0" b="0"/>
          <wp:wrapNone/>
          <wp:docPr id="1442501794" name="Image 1" descr="A logo with blue and green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2501794" name="Image 1" descr="A logo with blue and green letters&#10;&#10;Description automatically generated"/>
                  <pic:cNvPicPr/>
                </pic:nvPicPr>
                <pic:blipFill>
                  <a:blip r:embed="rId1" cstate="print"/>
                  <a:stretch>
                    <a:fillRect/>
                  </a:stretch>
                </pic:blipFill>
                <pic:spPr>
                  <a:xfrm>
                    <a:off x="0" y="0"/>
                    <a:ext cx="2084832" cy="4206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52C4" w14:textId="77777777" w:rsidR="004966BA" w:rsidRPr="001868DC" w:rsidRDefault="004966BA" w:rsidP="00BA178A">
    <w:pPr>
      <w:pStyle w:val="Header"/>
      <w:tabs>
        <w:tab w:val="clear" w:pos="9360"/>
        <w:tab w:val="right" w:pos="8910"/>
      </w:tabs>
      <w:ind w:right="-720"/>
      <w:jc w:val="right"/>
      <w:rPr>
        <w:i/>
        <w:sz w:val="20"/>
      </w:rPr>
    </w:pPr>
    <w:r>
      <w:rPr>
        <w:i/>
        <w:sz w:val="20"/>
      </w:rPr>
      <w:tab/>
    </w:r>
    <w:r>
      <w:rPr>
        <w:i/>
        <w:sz w:val="20"/>
      </w:rPr>
      <w:tab/>
    </w:r>
    <w:r w:rsidR="00D815C1">
      <w:rPr>
        <w:i/>
        <w:noProof/>
        <w:sz w:val="20"/>
        <w:lang w:val="en-GB" w:eastAsia="en-GB"/>
      </w:rPr>
      <w:drawing>
        <wp:anchor distT="0" distB="0" distL="114300" distR="114300" simplePos="0" relativeHeight="251658241" behindDoc="0" locked="0" layoutInCell="1" allowOverlap="1" wp14:anchorId="4F72934C" wp14:editId="7989A545">
          <wp:simplePos x="0" y="0"/>
          <wp:positionH relativeFrom="column">
            <wp:posOffset>5318760</wp:posOffset>
          </wp:positionH>
          <wp:positionV relativeFrom="paragraph">
            <wp:posOffset>-99695</wp:posOffset>
          </wp:positionV>
          <wp:extent cx="1475740" cy="397510"/>
          <wp:effectExtent l="19050" t="0" r="0" b="0"/>
          <wp:wrapNone/>
          <wp:docPr id="1" name="Picture 2" descr="https://www.smginternal.com/marketing/Marketing%20Materials/Logos/Support%20Logos/Spinnaker%20Support%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mginternal.com/marketing/Marketing%20Materials/Logos/Support%20Logos/Spinnaker%20Support%20Logo.jpg"/>
                  <pic:cNvPicPr>
                    <a:picLocks noChangeAspect="1" noChangeArrowheads="1"/>
                  </pic:cNvPicPr>
                </pic:nvPicPr>
                <pic:blipFill>
                  <a:blip r:embed="rId1"/>
                  <a:srcRect/>
                  <a:stretch>
                    <a:fillRect/>
                  </a:stretch>
                </pic:blipFill>
                <pic:spPr bwMode="auto">
                  <a:xfrm>
                    <a:off x="0" y="0"/>
                    <a:ext cx="1475740" cy="397510"/>
                  </a:xfrm>
                  <a:prstGeom prst="rect">
                    <a:avLst/>
                  </a:prstGeom>
                  <a:noFill/>
                  <a:ln w="9525">
                    <a:noFill/>
                    <a:miter lim="800000"/>
                    <a:headEnd/>
                    <a:tailEnd/>
                  </a:ln>
                </pic:spPr>
              </pic:pic>
            </a:graphicData>
          </a:graphic>
        </wp:anchor>
      </w:drawing>
    </w:r>
    <w:r w:rsidRPr="001868DC">
      <w:rPr>
        <w:i/>
        <w:sz w:val="20"/>
      </w:rPr>
      <w:tab/>
    </w:r>
  </w:p>
  <w:p w14:paraId="7786E00C" w14:textId="77777777" w:rsidR="00536CB0" w:rsidRPr="004966BA" w:rsidRDefault="00536CB0" w:rsidP="00496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E4A6" w14:textId="17B7F834" w:rsidR="00BA178A" w:rsidRPr="001868DC" w:rsidRDefault="003649AD" w:rsidP="00785E6F">
    <w:pPr>
      <w:pStyle w:val="Header"/>
      <w:tabs>
        <w:tab w:val="clear" w:pos="9360"/>
      </w:tabs>
      <w:ind w:right="-720"/>
      <w:jc w:val="right"/>
      <w:rPr>
        <w:i/>
        <w:sz w:val="20"/>
      </w:rPr>
    </w:pPr>
    <w:r>
      <w:rPr>
        <w:noProof/>
      </w:rPr>
      <w:drawing>
        <wp:anchor distT="0" distB="0" distL="0" distR="0" simplePos="0" relativeHeight="251658240" behindDoc="1" locked="0" layoutInCell="1" allowOverlap="1" wp14:anchorId="5A9FAAE5" wp14:editId="0D352069">
          <wp:simplePos x="0" y="0"/>
          <wp:positionH relativeFrom="page">
            <wp:posOffset>5168900</wp:posOffset>
          </wp:positionH>
          <wp:positionV relativeFrom="page">
            <wp:posOffset>279400</wp:posOffset>
          </wp:positionV>
          <wp:extent cx="2082800" cy="418465"/>
          <wp:effectExtent l="0" t="0" r="0" b="0"/>
          <wp:wrapNone/>
          <wp:docPr id="8693887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9388784" name="Image 1"/>
                  <pic:cNvPicPr/>
                </pic:nvPicPr>
                <pic:blipFill>
                  <a:blip r:embed="rId1" cstate="print"/>
                  <a:stretch>
                    <a:fillRect/>
                  </a:stretch>
                </pic:blipFill>
                <pic:spPr>
                  <a:xfrm>
                    <a:off x="0" y="0"/>
                    <a:ext cx="2082800" cy="418465"/>
                  </a:xfrm>
                  <a:prstGeom prst="rect">
                    <a:avLst/>
                  </a:prstGeom>
                </pic:spPr>
              </pic:pic>
            </a:graphicData>
          </a:graphic>
        </wp:anchor>
      </w:drawing>
    </w:r>
    <w:r w:rsidR="00BA178A">
      <w:rPr>
        <w:i/>
        <w:sz w:val="20"/>
      </w:rPr>
      <w:tab/>
    </w:r>
    <w:r w:rsidR="00BA178A">
      <w:rPr>
        <w:i/>
        <w:sz w:val="20"/>
      </w:rPr>
      <w:tab/>
    </w:r>
    <w:r w:rsidR="00BA178A" w:rsidRPr="001868DC">
      <w:rPr>
        <w:i/>
        <w:sz w:val="20"/>
      </w:rPr>
      <w:tab/>
    </w:r>
  </w:p>
  <w:p w14:paraId="280E73FF" w14:textId="307BF1B1" w:rsidR="00BA178A" w:rsidRPr="004966BA" w:rsidRDefault="00BA178A" w:rsidP="004432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15:restartNumberingAfterBreak="0">
    <w:nsid w:val="06E61C80"/>
    <w:multiLevelType w:val="hybridMultilevel"/>
    <w:tmpl w:val="CA303824"/>
    <w:lvl w:ilvl="0" w:tplc="16EA89A2">
      <w:start w:val="1"/>
      <w:numFmt w:val="bullet"/>
      <w:lvlText w:val=""/>
      <w:lvlJc w:val="left"/>
      <w:pPr>
        <w:ind w:left="720" w:hanging="360"/>
      </w:pPr>
      <w:rPr>
        <w:rFonts w:ascii="Symbol" w:hAnsi="Symbol" w:hint="default"/>
      </w:rPr>
    </w:lvl>
    <w:lvl w:ilvl="1" w:tplc="8E3045E0">
      <w:start w:val="1"/>
      <w:numFmt w:val="bullet"/>
      <w:lvlText w:val="o"/>
      <w:lvlJc w:val="left"/>
      <w:pPr>
        <w:ind w:left="1440" w:hanging="360"/>
      </w:pPr>
      <w:rPr>
        <w:rFonts w:ascii="Courier New" w:hAnsi="Courier New" w:hint="default"/>
      </w:rPr>
    </w:lvl>
    <w:lvl w:ilvl="2" w:tplc="2CBC6FCC">
      <w:start w:val="1"/>
      <w:numFmt w:val="bullet"/>
      <w:lvlText w:val=""/>
      <w:lvlJc w:val="left"/>
      <w:pPr>
        <w:ind w:left="2160" w:hanging="360"/>
      </w:pPr>
      <w:rPr>
        <w:rFonts w:ascii="Wingdings" w:hAnsi="Wingdings" w:hint="default"/>
      </w:rPr>
    </w:lvl>
    <w:lvl w:ilvl="3" w:tplc="409068D8">
      <w:start w:val="1"/>
      <w:numFmt w:val="bullet"/>
      <w:lvlText w:val=""/>
      <w:lvlJc w:val="left"/>
      <w:pPr>
        <w:ind w:left="2880" w:hanging="360"/>
      </w:pPr>
      <w:rPr>
        <w:rFonts w:ascii="Symbol" w:hAnsi="Symbol" w:hint="default"/>
      </w:rPr>
    </w:lvl>
    <w:lvl w:ilvl="4" w:tplc="C66EF672">
      <w:start w:val="1"/>
      <w:numFmt w:val="bullet"/>
      <w:lvlText w:val="o"/>
      <w:lvlJc w:val="left"/>
      <w:pPr>
        <w:ind w:left="3600" w:hanging="360"/>
      </w:pPr>
      <w:rPr>
        <w:rFonts w:ascii="Courier New" w:hAnsi="Courier New" w:hint="default"/>
      </w:rPr>
    </w:lvl>
    <w:lvl w:ilvl="5" w:tplc="FAAE77E4">
      <w:start w:val="1"/>
      <w:numFmt w:val="bullet"/>
      <w:lvlText w:val=""/>
      <w:lvlJc w:val="left"/>
      <w:pPr>
        <w:ind w:left="4320" w:hanging="360"/>
      </w:pPr>
      <w:rPr>
        <w:rFonts w:ascii="Wingdings" w:hAnsi="Wingdings" w:hint="default"/>
      </w:rPr>
    </w:lvl>
    <w:lvl w:ilvl="6" w:tplc="C5584E4A">
      <w:start w:val="1"/>
      <w:numFmt w:val="bullet"/>
      <w:lvlText w:val=""/>
      <w:lvlJc w:val="left"/>
      <w:pPr>
        <w:ind w:left="5040" w:hanging="360"/>
      </w:pPr>
      <w:rPr>
        <w:rFonts w:ascii="Symbol" w:hAnsi="Symbol" w:hint="default"/>
      </w:rPr>
    </w:lvl>
    <w:lvl w:ilvl="7" w:tplc="FB2C5C62">
      <w:start w:val="1"/>
      <w:numFmt w:val="bullet"/>
      <w:lvlText w:val="o"/>
      <w:lvlJc w:val="left"/>
      <w:pPr>
        <w:ind w:left="5760" w:hanging="360"/>
      </w:pPr>
      <w:rPr>
        <w:rFonts w:ascii="Courier New" w:hAnsi="Courier New" w:hint="default"/>
      </w:rPr>
    </w:lvl>
    <w:lvl w:ilvl="8" w:tplc="AC8626FA">
      <w:start w:val="1"/>
      <w:numFmt w:val="bullet"/>
      <w:lvlText w:val=""/>
      <w:lvlJc w:val="left"/>
      <w:pPr>
        <w:ind w:left="6480" w:hanging="360"/>
      </w:pPr>
      <w:rPr>
        <w:rFonts w:ascii="Wingdings" w:hAnsi="Wingdings" w:hint="default"/>
      </w:rPr>
    </w:lvl>
  </w:abstractNum>
  <w:abstractNum w:abstractNumId="2" w15:restartNumberingAfterBreak="0">
    <w:nsid w:val="15A21441"/>
    <w:multiLevelType w:val="hybridMultilevel"/>
    <w:tmpl w:val="A9D2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74FED"/>
    <w:multiLevelType w:val="multilevel"/>
    <w:tmpl w:val="22962966"/>
    <w:lvl w:ilvl="0">
      <w:start w:val="1"/>
      <w:numFmt w:val="decimal"/>
      <w:lvlText w:val="%1."/>
      <w:lvlJc w:val="left"/>
      <w:pPr>
        <w:tabs>
          <w:tab w:val="num" w:pos="720"/>
        </w:tabs>
        <w:ind w:left="0" w:firstLine="0"/>
      </w:pPr>
      <w:rPr>
        <w:rFonts w:ascii="Times New Roman Bold" w:hAnsi="Times New Roman Bold" w:hint="default"/>
        <w:b/>
        <w:i w:val="0"/>
        <w:caps/>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Bold" w:hAnsi="Times New Roman Bold" w:hint="default"/>
        <w:b/>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0" w:firstLine="720"/>
      </w:pPr>
      <w:rPr>
        <w:rFonts w:ascii="Times New Roman Bold" w:hAnsi="Times New Roman Bold" w:hint="default"/>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Bold" w:hAnsi="Times New Roman Bold" w:hint="default"/>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0" w:firstLine="2880"/>
      </w:pPr>
      <w:rPr>
        <w:rFonts w:ascii="Times New Roman Bold" w:hAnsi="Times New Roman Bold" w:hint="default"/>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487F95"/>
    <w:multiLevelType w:val="hybridMultilevel"/>
    <w:tmpl w:val="F6EEC0EE"/>
    <w:lvl w:ilvl="0" w:tplc="E4E23FD6">
      <w:numFmt w:val="none"/>
      <w:lvlText w:val=""/>
      <w:lvlJc w:val="left"/>
      <w:pPr>
        <w:tabs>
          <w:tab w:val="num" w:pos="360"/>
        </w:tabs>
      </w:pPr>
    </w:lvl>
    <w:lvl w:ilvl="1" w:tplc="7C58CB70">
      <w:start w:val="1"/>
      <w:numFmt w:val="lowerLetter"/>
      <w:lvlText w:val="%2."/>
      <w:lvlJc w:val="left"/>
      <w:pPr>
        <w:ind w:left="1440" w:hanging="360"/>
      </w:pPr>
    </w:lvl>
    <w:lvl w:ilvl="2" w:tplc="0BFC376E">
      <w:start w:val="1"/>
      <w:numFmt w:val="lowerRoman"/>
      <w:lvlText w:val="%3."/>
      <w:lvlJc w:val="right"/>
      <w:pPr>
        <w:ind w:left="2160" w:hanging="180"/>
      </w:pPr>
    </w:lvl>
    <w:lvl w:ilvl="3" w:tplc="D09C7A60">
      <w:start w:val="1"/>
      <w:numFmt w:val="decimal"/>
      <w:lvlText w:val="%4."/>
      <w:lvlJc w:val="left"/>
      <w:pPr>
        <w:ind w:left="2880" w:hanging="360"/>
      </w:pPr>
    </w:lvl>
    <w:lvl w:ilvl="4" w:tplc="3420F654">
      <w:start w:val="1"/>
      <w:numFmt w:val="lowerLetter"/>
      <w:lvlText w:val="%5."/>
      <w:lvlJc w:val="left"/>
      <w:pPr>
        <w:ind w:left="3600" w:hanging="360"/>
      </w:pPr>
    </w:lvl>
    <w:lvl w:ilvl="5" w:tplc="76F64084">
      <w:start w:val="1"/>
      <w:numFmt w:val="lowerRoman"/>
      <w:lvlText w:val="%6."/>
      <w:lvlJc w:val="right"/>
      <w:pPr>
        <w:ind w:left="4320" w:hanging="180"/>
      </w:pPr>
    </w:lvl>
    <w:lvl w:ilvl="6" w:tplc="5D68D140">
      <w:start w:val="1"/>
      <w:numFmt w:val="decimal"/>
      <w:lvlText w:val="%7."/>
      <w:lvlJc w:val="left"/>
      <w:pPr>
        <w:ind w:left="5040" w:hanging="360"/>
      </w:pPr>
    </w:lvl>
    <w:lvl w:ilvl="7" w:tplc="040C9826">
      <w:start w:val="1"/>
      <w:numFmt w:val="lowerLetter"/>
      <w:lvlText w:val="%8."/>
      <w:lvlJc w:val="left"/>
      <w:pPr>
        <w:ind w:left="5760" w:hanging="360"/>
      </w:pPr>
    </w:lvl>
    <w:lvl w:ilvl="8" w:tplc="8C8C40E8">
      <w:start w:val="1"/>
      <w:numFmt w:val="lowerRoman"/>
      <w:lvlText w:val="%9."/>
      <w:lvlJc w:val="right"/>
      <w:pPr>
        <w:ind w:left="6480" w:hanging="180"/>
      </w:pPr>
    </w:lvl>
  </w:abstractNum>
  <w:abstractNum w:abstractNumId="5" w15:restartNumberingAfterBreak="0">
    <w:nsid w:val="3EC0D115"/>
    <w:multiLevelType w:val="hybridMultilevel"/>
    <w:tmpl w:val="7EEA7B14"/>
    <w:lvl w:ilvl="0" w:tplc="5290C630">
      <w:numFmt w:val="none"/>
      <w:lvlText w:val=""/>
      <w:lvlJc w:val="left"/>
      <w:pPr>
        <w:tabs>
          <w:tab w:val="num" w:pos="360"/>
        </w:tabs>
      </w:pPr>
    </w:lvl>
    <w:lvl w:ilvl="1" w:tplc="A85412B4">
      <w:start w:val="1"/>
      <w:numFmt w:val="lowerLetter"/>
      <w:lvlText w:val="%2."/>
      <w:lvlJc w:val="left"/>
      <w:pPr>
        <w:ind w:left="1440" w:hanging="360"/>
      </w:pPr>
    </w:lvl>
    <w:lvl w:ilvl="2" w:tplc="D3DC545C">
      <w:start w:val="1"/>
      <w:numFmt w:val="lowerRoman"/>
      <w:lvlText w:val="%3."/>
      <w:lvlJc w:val="right"/>
      <w:pPr>
        <w:ind w:left="2160" w:hanging="180"/>
      </w:pPr>
    </w:lvl>
    <w:lvl w:ilvl="3" w:tplc="BE24FB0C">
      <w:start w:val="1"/>
      <w:numFmt w:val="decimal"/>
      <w:lvlText w:val="%4."/>
      <w:lvlJc w:val="left"/>
      <w:pPr>
        <w:ind w:left="2880" w:hanging="360"/>
      </w:pPr>
    </w:lvl>
    <w:lvl w:ilvl="4" w:tplc="A0906642">
      <w:start w:val="1"/>
      <w:numFmt w:val="lowerLetter"/>
      <w:lvlText w:val="%5."/>
      <w:lvlJc w:val="left"/>
      <w:pPr>
        <w:ind w:left="3600" w:hanging="360"/>
      </w:pPr>
    </w:lvl>
    <w:lvl w:ilvl="5" w:tplc="83F60F96">
      <w:start w:val="1"/>
      <w:numFmt w:val="lowerRoman"/>
      <w:lvlText w:val="%6."/>
      <w:lvlJc w:val="right"/>
      <w:pPr>
        <w:ind w:left="4320" w:hanging="180"/>
      </w:pPr>
    </w:lvl>
    <w:lvl w:ilvl="6" w:tplc="5F9A032C">
      <w:start w:val="1"/>
      <w:numFmt w:val="decimal"/>
      <w:lvlText w:val="%7."/>
      <w:lvlJc w:val="left"/>
      <w:pPr>
        <w:ind w:left="5040" w:hanging="360"/>
      </w:pPr>
    </w:lvl>
    <w:lvl w:ilvl="7" w:tplc="16F88804">
      <w:start w:val="1"/>
      <w:numFmt w:val="lowerLetter"/>
      <w:lvlText w:val="%8."/>
      <w:lvlJc w:val="left"/>
      <w:pPr>
        <w:ind w:left="5760" w:hanging="360"/>
      </w:pPr>
    </w:lvl>
    <w:lvl w:ilvl="8" w:tplc="630C4088">
      <w:start w:val="1"/>
      <w:numFmt w:val="lowerRoman"/>
      <w:lvlText w:val="%9."/>
      <w:lvlJc w:val="right"/>
      <w:pPr>
        <w:ind w:left="6480" w:hanging="180"/>
      </w:pPr>
    </w:lvl>
  </w:abstractNum>
  <w:abstractNum w:abstractNumId="6" w15:restartNumberingAfterBreak="0">
    <w:nsid w:val="78B57F37"/>
    <w:multiLevelType w:val="hybridMultilevel"/>
    <w:tmpl w:val="73D8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7DD1C"/>
    <w:multiLevelType w:val="hybridMultilevel"/>
    <w:tmpl w:val="0494FE4A"/>
    <w:lvl w:ilvl="0" w:tplc="139EF2B6">
      <w:numFmt w:val="none"/>
      <w:lvlText w:val=""/>
      <w:lvlJc w:val="left"/>
      <w:pPr>
        <w:tabs>
          <w:tab w:val="num" w:pos="360"/>
        </w:tabs>
      </w:pPr>
    </w:lvl>
    <w:lvl w:ilvl="1" w:tplc="BF3296DE">
      <w:start w:val="1"/>
      <w:numFmt w:val="lowerLetter"/>
      <w:lvlText w:val="%2."/>
      <w:lvlJc w:val="left"/>
      <w:pPr>
        <w:ind w:left="1440" w:hanging="360"/>
      </w:pPr>
    </w:lvl>
    <w:lvl w:ilvl="2" w:tplc="32CC488E">
      <w:start w:val="1"/>
      <w:numFmt w:val="lowerRoman"/>
      <w:lvlText w:val="%3."/>
      <w:lvlJc w:val="right"/>
      <w:pPr>
        <w:ind w:left="2160" w:hanging="180"/>
      </w:pPr>
    </w:lvl>
    <w:lvl w:ilvl="3" w:tplc="D79281F4">
      <w:start w:val="1"/>
      <w:numFmt w:val="decimal"/>
      <w:lvlText w:val="%4."/>
      <w:lvlJc w:val="left"/>
      <w:pPr>
        <w:ind w:left="2880" w:hanging="360"/>
      </w:pPr>
    </w:lvl>
    <w:lvl w:ilvl="4" w:tplc="00BEE8E0">
      <w:start w:val="1"/>
      <w:numFmt w:val="lowerLetter"/>
      <w:lvlText w:val="%5."/>
      <w:lvlJc w:val="left"/>
      <w:pPr>
        <w:ind w:left="3600" w:hanging="360"/>
      </w:pPr>
    </w:lvl>
    <w:lvl w:ilvl="5" w:tplc="879046E0">
      <w:start w:val="1"/>
      <w:numFmt w:val="lowerRoman"/>
      <w:lvlText w:val="%6."/>
      <w:lvlJc w:val="right"/>
      <w:pPr>
        <w:ind w:left="4320" w:hanging="180"/>
      </w:pPr>
    </w:lvl>
    <w:lvl w:ilvl="6" w:tplc="8946CCBE">
      <w:start w:val="1"/>
      <w:numFmt w:val="decimal"/>
      <w:lvlText w:val="%7."/>
      <w:lvlJc w:val="left"/>
      <w:pPr>
        <w:ind w:left="5040" w:hanging="360"/>
      </w:pPr>
    </w:lvl>
    <w:lvl w:ilvl="7" w:tplc="3036EA9E">
      <w:start w:val="1"/>
      <w:numFmt w:val="lowerLetter"/>
      <w:lvlText w:val="%8."/>
      <w:lvlJc w:val="left"/>
      <w:pPr>
        <w:ind w:left="5760" w:hanging="360"/>
      </w:pPr>
    </w:lvl>
    <w:lvl w:ilvl="8" w:tplc="4B1A835E">
      <w:start w:val="1"/>
      <w:numFmt w:val="lowerRoman"/>
      <w:lvlText w:val="%9."/>
      <w:lvlJc w:val="right"/>
      <w:pPr>
        <w:ind w:left="6480" w:hanging="180"/>
      </w:pPr>
    </w:lvl>
  </w:abstractNum>
  <w:num w:numId="1" w16cid:durableId="443503824">
    <w:abstractNumId w:val="1"/>
  </w:num>
  <w:num w:numId="2" w16cid:durableId="25302269">
    <w:abstractNumId w:val="5"/>
  </w:num>
  <w:num w:numId="3" w16cid:durableId="931201301">
    <w:abstractNumId w:val="7"/>
  </w:num>
  <w:num w:numId="4" w16cid:durableId="1440300224">
    <w:abstractNumId w:val="4"/>
  </w:num>
  <w:num w:numId="5" w16cid:durableId="957957547">
    <w:abstractNumId w:val="3"/>
  </w:num>
  <w:num w:numId="6" w16cid:durableId="835995202">
    <w:abstractNumId w:val="0"/>
  </w:num>
  <w:num w:numId="7" w16cid:durableId="1703432799">
    <w:abstractNumId w:val="6"/>
  </w:num>
  <w:num w:numId="8" w16cid:durableId="104983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B0"/>
    <w:rsid w:val="0000729E"/>
    <w:rsid w:val="000357BA"/>
    <w:rsid w:val="00040C86"/>
    <w:rsid w:val="00051752"/>
    <w:rsid w:val="000553ED"/>
    <w:rsid w:val="00067BF5"/>
    <w:rsid w:val="000750C1"/>
    <w:rsid w:val="00090C5E"/>
    <w:rsid w:val="000A619A"/>
    <w:rsid w:val="000C5E47"/>
    <w:rsid w:val="000C710C"/>
    <w:rsid w:val="000D6FF1"/>
    <w:rsid w:val="0010778B"/>
    <w:rsid w:val="0011418E"/>
    <w:rsid w:val="00121F3F"/>
    <w:rsid w:val="001272B4"/>
    <w:rsid w:val="001725BD"/>
    <w:rsid w:val="001835EC"/>
    <w:rsid w:val="00183E08"/>
    <w:rsid w:val="00186B32"/>
    <w:rsid w:val="001939A5"/>
    <w:rsid w:val="001A3522"/>
    <w:rsid w:val="001A7293"/>
    <w:rsid w:val="001B4404"/>
    <w:rsid w:val="001C17A1"/>
    <w:rsid w:val="001D1414"/>
    <w:rsid w:val="001D5C42"/>
    <w:rsid w:val="001D7E52"/>
    <w:rsid w:val="001E1B6D"/>
    <w:rsid w:val="001E341F"/>
    <w:rsid w:val="00226E1E"/>
    <w:rsid w:val="00237212"/>
    <w:rsid w:val="00244E14"/>
    <w:rsid w:val="00254E29"/>
    <w:rsid w:val="002750F1"/>
    <w:rsid w:val="00285C0D"/>
    <w:rsid w:val="002A5064"/>
    <w:rsid w:val="002B7D3F"/>
    <w:rsid w:val="002C48CE"/>
    <w:rsid w:val="002C66A6"/>
    <w:rsid w:val="002E5E04"/>
    <w:rsid w:val="002F1B7A"/>
    <w:rsid w:val="002F70B9"/>
    <w:rsid w:val="00312477"/>
    <w:rsid w:val="003234D1"/>
    <w:rsid w:val="003249A7"/>
    <w:rsid w:val="00325740"/>
    <w:rsid w:val="00341047"/>
    <w:rsid w:val="00350C97"/>
    <w:rsid w:val="0035172A"/>
    <w:rsid w:val="00354950"/>
    <w:rsid w:val="003649AD"/>
    <w:rsid w:val="00384737"/>
    <w:rsid w:val="00390007"/>
    <w:rsid w:val="00391674"/>
    <w:rsid w:val="003A2DD6"/>
    <w:rsid w:val="003B0247"/>
    <w:rsid w:val="003D09D7"/>
    <w:rsid w:val="003E1560"/>
    <w:rsid w:val="003F0595"/>
    <w:rsid w:val="0041690C"/>
    <w:rsid w:val="00421DDC"/>
    <w:rsid w:val="00424BCD"/>
    <w:rsid w:val="0042741A"/>
    <w:rsid w:val="0044191E"/>
    <w:rsid w:val="00442944"/>
    <w:rsid w:val="004432EB"/>
    <w:rsid w:val="00446DF8"/>
    <w:rsid w:val="00451D9D"/>
    <w:rsid w:val="00476451"/>
    <w:rsid w:val="004966BA"/>
    <w:rsid w:val="00496754"/>
    <w:rsid w:val="004A6570"/>
    <w:rsid w:val="004A738D"/>
    <w:rsid w:val="004C5DCA"/>
    <w:rsid w:val="004C5F02"/>
    <w:rsid w:val="004E49FF"/>
    <w:rsid w:val="004F75E7"/>
    <w:rsid w:val="00501AFE"/>
    <w:rsid w:val="00514DCA"/>
    <w:rsid w:val="00536CB0"/>
    <w:rsid w:val="00541E5E"/>
    <w:rsid w:val="005443ED"/>
    <w:rsid w:val="005479F0"/>
    <w:rsid w:val="00552E97"/>
    <w:rsid w:val="00560FD5"/>
    <w:rsid w:val="005626ED"/>
    <w:rsid w:val="00580EF4"/>
    <w:rsid w:val="00590A17"/>
    <w:rsid w:val="005925DF"/>
    <w:rsid w:val="005B488E"/>
    <w:rsid w:val="005B6CCA"/>
    <w:rsid w:val="005C4EF0"/>
    <w:rsid w:val="005C5A1D"/>
    <w:rsid w:val="005C734C"/>
    <w:rsid w:val="005D6D79"/>
    <w:rsid w:val="0060673C"/>
    <w:rsid w:val="00624345"/>
    <w:rsid w:val="00646F9D"/>
    <w:rsid w:val="0065150B"/>
    <w:rsid w:val="006A1F81"/>
    <w:rsid w:val="006C4D38"/>
    <w:rsid w:val="00702B8E"/>
    <w:rsid w:val="00705668"/>
    <w:rsid w:val="00710B42"/>
    <w:rsid w:val="00714437"/>
    <w:rsid w:val="00725D5D"/>
    <w:rsid w:val="00726267"/>
    <w:rsid w:val="0073305A"/>
    <w:rsid w:val="00733D4E"/>
    <w:rsid w:val="00733DF8"/>
    <w:rsid w:val="0074591A"/>
    <w:rsid w:val="00752AE5"/>
    <w:rsid w:val="00754503"/>
    <w:rsid w:val="0075654E"/>
    <w:rsid w:val="00756DCC"/>
    <w:rsid w:val="00763437"/>
    <w:rsid w:val="0076609B"/>
    <w:rsid w:val="0077752E"/>
    <w:rsid w:val="00782355"/>
    <w:rsid w:val="00782772"/>
    <w:rsid w:val="00785E6F"/>
    <w:rsid w:val="00793FE5"/>
    <w:rsid w:val="007951AB"/>
    <w:rsid w:val="007B39F8"/>
    <w:rsid w:val="007D5625"/>
    <w:rsid w:val="007E19AD"/>
    <w:rsid w:val="007F5210"/>
    <w:rsid w:val="00803E61"/>
    <w:rsid w:val="00811313"/>
    <w:rsid w:val="0081667E"/>
    <w:rsid w:val="00816EBD"/>
    <w:rsid w:val="00822ACF"/>
    <w:rsid w:val="00870066"/>
    <w:rsid w:val="00887727"/>
    <w:rsid w:val="00896D84"/>
    <w:rsid w:val="008A1FF1"/>
    <w:rsid w:val="008B51E0"/>
    <w:rsid w:val="008C294B"/>
    <w:rsid w:val="008D75F1"/>
    <w:rsid w:val="008E2DF0"/>
    <w:rsid w:val="008E2E48"/>
    <w:rsid w:val="00903879"/>
    <w:rsid w:val="00913F98"/>
    <w:rsid w:val="00925E1A"/>
    <w:rsid w:val="0093689C"/>
    <w:rsid w:val="0094518D"/>
    <w:rsid w:val="00963360"/>
    <w:rsid w:val="00977607"/>
    <w:rsid w:val="00992C21"/>
    <w:rsid w:val="009A5C4D"/>
    <w:rsid w:val="009C22EB"/>
    <w:rsid w:val="009C28B9"/>
    <w:rsid w:val="009C5D8E"/>
    <w:rsid w:val="009D4D5C"/>
    <w:rsid w:val="009E1F76"/>
    <w:rsid w:val="009E3765"/>
    <w:rsid w:val="009F0D9D"/>
    <w:rsid w:val="009F2667"/>
    <w:rsid w:val="009F6D04"/>
    <w:rsid w:val="00A36177"/>
    <w:rsid w:val="00A379B7"/>
    <w:rsid w:val="00A5197A"/>
    <w:rsid w:val="00A551B1"/>
    <w:rsid w:val="00A62398"/>
    <w:rsid w:val="00A6414D"/>
    <w:rsid w:val="00A879CB"/>
    <w:rsid w:val="00A94480"/>
    <w:rsid w:val="00A97D51"/>
    <w:rsid w:val="00AA269E"/>
    <w:rsid w:val="00AA7ADA"/>
    <w:rsid w:val="00AB0301"/>
    <w:rsid w:val="00AD3C6D"/>
    <w:rsid w:val="00AE4717"/>
    <w:rsid w:val="00AF17CA"/>
    <w:rsid w:val="00B03E5D"/>
    <w:rsid w:val="00B54484"/>
    <w:rsid w:val="00B57CE7"/>
    <w:rsid w:val="00B61869"/>
    <w:rsid w:val="00B827EB"/>
    <w:rsid w:val="00B865C3"/>
    <w:rsid w:val="00BA178A"/>
    <w:rsid w:val="00BC32B7"/>
    <w:rsid w:val="00BC3539"/>
    <w:rsid w:val="00BF7081"/>
    <w:rsid w:val="00C00B48"/>
    <w:rsid w:val="00C06F1A"/>
    <w:rsid w:val="00C117C7"/>
    <w:rsid w:val="00C24B53"/>
    <w:rsid w:val="00C27DB7"/>
    <w:rsid w:val="00C306F4"/>
    <w:rsid w:val="00C414A8"/>
    <w:rsid w:val="00C44BFB"/>
    <w:rsid w:val="00C51DBA"/>
    <w:rsid w:val="00C51DE9"/>
    <w:rsid w:val="00C539A5"/>
    <w:rsid w:val="00C77C8D"/>
    <w:rsid w:val="00C85C88"/>
    <w:rsid w:val="00CA4BE3"/>
    <w:rsid w:val="00CC2B64"/>
    <w:rsid w:val="00CC43A8"/>
    <w:rsid w:val="00CC7621"/>
    <w:rsid w:val="00CE337F"/>
    <w:rsid w:val="00D016A7"/>
    <w:rsid w:val="00D20E9A"/>
    <w:rsid w:val="00D268DD"/>
    <w:rsid w:val="00D3509B"/>
    <w:rsid w:val="00D438B5"/>
    <w:rsid w:val="00D47C09"/>
    <w:rsid w:val="00D54269"/>
    <w:rsid w:val="00D815C1"/>
    <w:rsid w:val="00DA451A"/>
    <w:rsid w:val="00E1081F"/>
    <w:rsid w:val="00E27636"/>
    <w:rsid w:val="00E3649F"/>
    <w:rsid w:val="00E3771C"/>
    <w:rsid w:val="00E70E4C"/>
    <w:rsid w:val="00E71ACB"/>
    <w:rsid w:val="00E740DF"/>
    <w:rsid w:val="00E777E8"/>
    <w:rsid w:val="00E83790"/>
    <w:rsid w:val="00E968EB"/>
    <w:rsid w:val="00EA3014"/>
    <w:rsid w:val="00EC2F20"/>
    <w:rsid w:val="00ED5D62"/>
    <w:rsid w:val="00EE0736"/>
    <w:rsid w:val="00EF3CA3"/>
    <w:rsid w:val="00EF5161"/>
    <w:rsid w:val="00F11533"/>
    <w:rsid w:val="00F1212F"/>
    <w:rsid w:val="00F15C2E"/>
    <w:rsid w:val="00F45E6E"/>
    <w:rsid w:val="00F65B2D"/>
    <w:rsid w:val="00F706C6"/>
    <w:rsid w:val="00F81950"/>
    <w:rsid w:val="00F84FC8"/>
    <w:rsid w:val="00F96C8D"/>
    <w:rsid w:val="00FB2CE0"/>
    <w:rsid w:val="00FB5199"/>
    <w:rsid w:val="00FE3254"/>
    <w:rsid w:val="00FF1F27"/>
    <w:rsid w:val="034F7A49"/>
    <w:rsid w:val="06561CED"/>
    <w:rsid w:val="29074798"/>
    <w:rsid w:val="6E59E9B5"/>
    <w:rsid w:val="798F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A08C"/>
  <w15:docId w15:val="{26A63A8F-2656-4636-8FB2-F0999EBD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B0"/>
    <w:pPr>
      <w:jc w:val="both"/>
    </w:pPr>
    <w:rPr>
      <w:rFonts w:ascii="Times New Roman" w:eastAsia="Times New Roman" w:hAnsi="Times New Roman"/>
      <w:sz w:val="24"/>
    </w:rPr>
  </w:style>
  <w:style w:type="paragraph" w:styleId="Heading1">
    <w:name w:val="heading 1"/>
    <w:basedOn w:val="Normal"/>
    <w:next w:val="BodyText"/>
    <w:link w:val="Heading1Char"/>
    <w:qFormat/>
    <w:rsid w:val="00536CB0"/>
    <w:pPr>
      <w:keepNext/>
      <w:keepLines/>
      <w:numPr>
        <w:numId w:val="6"/>
      </w:numPr>
      <w:spacing w:before="240" w:line="240" w:lineRule="exact"/>
      <w:ind w:right="720"/>
      <w:outlineLvl w:val="0"/>
    </w:pPr>
    <w:rPr>
      <w:b/>
      <w:caps/>
    </w:rPr>
  </w:style>
  <w:style w:type="paragraph" w:styleId="Heading2">
    <w:name w:val="heading 2"/>
    <w:aliases w:val="H2"/>
    <w:basedOn w:val="Normal"/>
    <w:next w:val="BodyText"/>
    <w:link w:val="Heading2Char"/>
    <w:qFormat/>
    <w:rsid w:val="00536CB0"/>
    <w:pPr>
      <w:keepNext/>
      <w:keepLines/>
      <w:numPr>
        <w:ilvl w:val="1"/>
        <w:numId w:val="6"/>
      </w:numPr>
      <w:spacing w:before="240" w:line="240" w:lineRule="exact"/>
      <w:ind w:right="720"/>
      <w:outlineLvl w:val="1"/>
    </w:pPr>
    <w:rPr>
      <w:b/>
    </w:rPr>
  </w:style>
  <w:style w:type="paragraph" w:styleId="Heading3">
    <w:name w:val="heading 3"/>
    <w:aliases w:val="h3"/>
    <w:basedOn w:val="Normal"/>
    <w:next w:val="BodyText"/>
    <w:link w:val="Heading3Char"/>
    <w:qFormat/>
    <w:rsid w:val="00536CB0"/>
    <w:pPr>
      <w:keepNext/>
      <w:keepLines/>
      <w:numPr>
        <w:ilvl w:val="2"/>
        <w:numId w:val="6"/>
      </w:numPr>
      <w:spacing w:before="240" w:line="240" w:lineRule="exact"/>
      <w:ind w:right="720"/>
      <w:outlineLvl w:val="2"/>
    </w:pPr>
  </w:style>
  <w:style w:type="paragraph" w:styleId="Heading4">
    <w:name w:val="heading 4"/>
    <w:basedOn w:val="Normal"/>
    <w:next w:val="BodyText"/>
    <w:link w:val="Heading4Char"/>
    <w:qFormat/>
    <w:rsid w:val="00536CB0"/>
    <w:pPr>
      <w:keepNext/>
      <w:keepLines/>
      <w:numPr>
        <w:ilvl w:val="3"/>
        <w:numId w:val="6"/>
      </w:numPr>
      <w:spacing w:before="240" w:line="240" w:lineRule="exact"/>
      <w:ind w:right="720"/>
      <w:outlineLvl w:val="3"/>
    </w:pPr>
  </w:style>
  <w:style w:type="paragraph" w:styleId="Heading5">
    <w:name w:val="heading 5"/>
    <w:basedOn w:val="Normal"/>
    <w:next w:val="BodyText"/>
    <w:link w:val="Heading5Char"/>
    <w:qFormat/>
    <w:rsid w:val="00536CB0"/>
    <w:pPr>
      <w:keepNext/>
      <w:keepLines/>
      <w:numPr>
        <w:ilvl w:val="4"/>
        <w:numId w:val="6"/>
      </w:numPr>
      <w:spacing w:before="240" w:line="240" w:lineRule="exact"/>
      <w:ind w:right="720"/>
      <w:outlineLvl w:val="4"/>
    </w:pPr>
  </w:style>
  <w:style w:type="paragraph" w:styleId="Heading6">
    <w:name w:val="heading 6"/>
    <w:basedOn w:val="Normal"/>
    <w:next w:val="BodyText"/>
    <w:link w:val="Heading6Char"/>
    <w:qFormat/>
    <w:rsid w:val="00536CB0"/>
    <w:pPr>
      <w:keepNext/>
      <w:keepLines/>
      <w:numPr>
        <w:ilvl w:val="5"/>
        <w:numId w:val="6"/>
      </w:numPr>
      <w:spacing w:before="240" w:line="240" w:lineRule="exact"/>
      <w:ind w:right="720"/>
      <w:outlineLvl w:val="5"/>
    </w:pPr>
  </w:style>
  <w:style w:type="paragraph" w:styleId="Heading7">
    <w:name w:val="heading 7"/>
    <w:basedOn w:val="Normal"/>
    <w:next w:val="BodyText"/>
    <w:link w:val="Heading7Char"/>
    <w:qFormat/>
    <w:rsid w:val="00536CB0"/>
    <w:pPr>
      <w:keepNext/>
      <w:keepLines/>
      <w:numPr>
        <w:ilvl w:val="6"/>
        <w:numId w:val="6"/>
      </w:numPr>
      <w:spacing w:before="240" w:line="240" w:lineRule="exact"/>
      <w:ind w:right="720"/>
      <w:outlineLvl w:val="6"/>
    </w:pPr>
  </w:style>
  <w:style w:type="paragraph" w:styleId="Heading8">
    <w:name w:val="heading 8"/>
    <w:basedOn w:val="Normal"/>
    <w:next w:val="BodyText"/>
    <w:link w:val="Heading8Char"/>
    <w:qFormat/>
    <w:rsid w:val="00536CB0"/>
    <w:pPr>
      <w:keepNext/>
      <w:keepLines/>
      <w:numPr>
        <w:ilvl w:val="7"/>
        <w:numId w:val="6"/>
      </w:numPr>
      <w:spacing w:before="240" w:line="240" w:lineRule="exact"/>
      <w:ind w:right="720"/>
      <w:outlineLvl w:val="7"/>
    </w:pPr>
  </w:style>
  <w:style w:type="paragraph" w:styleId="Heading9">
    <w:name w:val="heading 9"/>
    <w:basedOn w:val="Normal"/>
    <w:next w:val="BodyText"/>
    <w:link w:val="Heading9Char"/>
    <w:qFormat/>
    <w:rsid w:val="00536CB0"/>
    <w:pPr>
      <w:keepNext/>
      <w:keepLines/>
      <w:numPr>
        <w:ilvl w:val="8"/>
        <w:numId w:val="6"/>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6CB0"/>
    <w:rPr>
      <w:rFonts w:ascii="Times New Roman" w:eastAsia="Times New Roman" w:hAnsi="Times New Roman" w:cs="Times New Roman"/>
      <w:b/>
      <w:caps/>
      <w:sz w:val="24"/>
      <w:szCs w:val="20"/>
    </w:rPr>
  </w:style>
  <w:style w:type="character" w:customStyle="1" w:styleId="Heading2Char">
    <w:name w:val="Heading 2 Char"/>
    <w:aliases w:val="H2 Char"/>
    <w:link w:val="Heading2"/>
    <w:rsid w:val="00536CB0"/>
    <w:rPr>
      <w:rFonts w:ascii="Times New Roman" w:eastAsia="Times New Roman" w:hAnsi="Times New Roman" w:cs="Times New Roman"/>
      <w:b/>
      <w:sz w:val="24"/>
      <w:szCs w:val="20"/>
    </w:rPr>
  </w:style>
  <w:style w:type="character" w:customStyle="1" w:styleId="Heading3Char">
    <w:name w:val="Heading 3 Char"/>
    <w:aliases w:val="h3 Char"/>
    <w:link w:val="Heading3"/>
    <w:rsid w:val="00536CB0"/>
    <w:rPr>
      <w:rFonts w:ascii="Times New Roman" w:eastAsia="Times New Roman" w:hAnsi="Times New Roman" w:cs="Times New Roman"/>
      <w:sz w:val="24"/>
      <w:szCs w:val="20"/>
    </w:rPr>
  </w:style>
  <w:style w:type="character" w:customStyle="1" w:styleId="Heading4Char">
    <w:name w:val="Heading 4 Char"/>
    <w:link w:val="Heading4"/>
    <w:rsid w:val="00536CB0"/>
    <w:rPr>
      <w:rFonts w:ascii="Times New Roman" w:eastAsia="Times New Roman" w:hAnsi="Times New Roman" w:cs="Times New Roman"/>
      <w:sz w:val="24"/>
      <w:szCs w:val="20"/>
    </w:rPr>
  </w:style>
  <w:style w:type="character" w:customStyle="1" w:styleId="Heading5Char">
    <w:name w:val="Heading 5 Char"/>
    <w:link w:val="Heading5"/>
    <w:rsid w:val="00536CB0"/>
    <w:rPr>
      <w:rFonts w:ascii="Times New Roman" w:eastAsia="Times New Roman" w:hAnsi="Times New Roman" w:cs="Times New Roman"/>
      <w:sz w:val="24"/>
      <w:szCs w:val="20"/>
    </w:rPr>
  </w:style>
  <w:style w:type="character" w:customStyle="1" w:styleId="Heading6Char">
    <w:name w:val="Heading 6 Char"/>
    <w:link w:val="Heading6"/>
    <w:rsid w:val="00536CB0"/>
    <w:rPr>
      <w:rFonts w:ascii="Times New Roman" w:eastAsia="Times New Roman" w:hAnsi="Times New Roman" w:cs="Times New Roman"/>
      <w:sz w:val="24"/>
      <w:szCs w:val="20"/>
    </w:rPr>
  </w:style>
  <w:style w:type="character" w:customStyle="1" w:styleId="Heading7Char">
    <w:name w:val="Heading 7 Char"/>
    <w:link w:val="Heading7"/>
    <w:rsid w:val="00536CB0"/>
    <w:rPr>
      <w:rFonts w:ascii="Times New Roman" w:eastAsia="Times New Roman" w:hAnsi="Times New Roman" w:cs="Times New Roman"/>
      <w:sz w:val="24"/>
      <w:szCs w:val="20"/>
    </w:rPr>
  </w:style>
  <w:style w:type="character" w:customStyle="1" w:styleId="Heading8Char">
    <w:name w:val="Heading 8 Char"/>
    <w:link w:val="Heading8"/>
    <w:rsid w:val="00536CB0"/>
    <w:rPr>
      <w:rFonts w:ascii="Times New Roman" w:eastAsia="Times New Roman" w:hAnsi="Times New Roman" w:cs="Times New Roman"/>
      <w:sz w:val="24"/>
      <w:szCs w:val="20"/>
    </w:rPr>
  </w:style>
  <w:style w:type="character" w:customStyle="1" w:styleId="Heading9Char">
    <w:name w:val="Heading 9 Char"/>
    <w:link w:val="Heading9"/>
    <w:rsid w:val="00536CB0"/>
    <w:rPr>
      <w:rFonts w:ascii="Times New Roman" w:eastAsia="Times New Roman" w:hAnsi="Times New Roman" w:cs="Times New Roman"/>
      <w:sz w:val="24"/>
      <w:szCs w:val="20"/>
    </w:rPr>
  </w:style>
  <w:style w:type="paragraph" w:styleId="Footer">
    <w:name w:val="footer"/>
    <w:basedOn w:val="Normal"/>
    <w:link w:val="FooterChar"/>
    <w:rsid w:val="00536CB0"/>
    <w:pPr>
      <w:tabs>
        <w:tab w:val="center" w:pos="4680"/>
        <w:tab w:val="right" w:pos="10800"/>
      </w:tabs>
    </w:pPr>
  </w:style>
  <w:style w:type="character" w:customStyle="1" w:styleId="FooterChar">
    <w:name w:val="Footer Char"/>
    <w:link w:val="Footer"/>
    <w:rsid w:val="00536CB0"/>
    <w:rPr>
      <w:rFonts w:ascii="Times New Roman" w:eastAsia="Times New Roman" w:hAnsi="Times New Roman" w:cs="Times New Roman"/>
      <w:sz w:val="24"/>
      <w:szCs w:val="20"/>
    </w:rPr>
  </w:style>
  <w:style w:type="character" w:styleId="PageNumber">
    <w:name w:val="page number"/>
    <w:basedOn w:val="DefaultParagraphFont"/>
    <w:rsid w:val="00536CB0"/>
  </w:style>
  <w:style w:type="paragraph" w:customStyle="1" w:styleId="Legal2L1">
    <w:name w:val="Legal2_L1"/>
    <w:basedOn w:val="Normal"/>
    <w:next w:val="Normal"/>
    <w:rsid w:val="00536CB0"/>
    <w:pPr>
      <w:spacing w:after="240"/>
      <w:outlineLvl w:val="0"/>
    </w:pPr>
  </w:style>
  <w:style w:type="paragraph" w:customStyle="1" w:styleId="Legal2L2">
    <w:name w:val="Legal2_L2"/>
    <w:basedOn w:val="Legal2L1"/>
    <w:next w:val="Normal"/>
    <w:rsid w:val="00536CB0"/>
    <w:pPr>
      <w:outlineLvl w:val="1"/>
    </w:pPr>
  </w:style>
  <w:style w:type="paragraph" w:styleId="BodyText3">
    <w:name w:val="Body Text 3"/>
    <w:basedOn w:val="Normal"/>
    <w:link w:val="BodyText3Char"/>
    <w:rsid w:val="00536CB0"/>
    <w:pPr>
      <w:spacing w:before="60" w:after="60"/>
      <w:jc w:val="left"/>
    </w:pPr>
    <w:rPr>
      <w:rFonts w:ascii="Times" w:hAnsi="Times"/>
      <w:color w:val="000000"/>
      <w:sz w:val="20"/>
    </w:rPr>
  </w:style>
  <w:style w:type="character" w:customStyle="1" w:styleId="BodyText3Char">
    <w:name w:val="Body Text 3 Char"/>
    <w:link w:val="BodyText3"/>
    <w:rsid w:val="00536CB0"/>
    <w:rPr>
      <w:rFonts w:ascii="Times" w:eastAsia="Times New Roman" w:hAnsi="Times" w:cs="Times New Roman"/>
      <w:color w:val="000000"/>
      <w:sz w:val="20"/>
      <w:szCs w:val="20"/>
    </w:rPr>
  </w:style>
  <w:style w:type="paragraph" w:styleId="BodyText">
    <w:name w:val="Body Text"/>
    <w:basedOn w:val="Normal"/>
    <w:link w:val="BodyTextChar"/>
    <w:uiPriority w:val="99"/>
    <w:semiHidden/>
    <w:unhideWhenUsed/>
    <w:rsid w:val="00536CB0"/>
    <w:pPr>
      <w:spacing w:after="120"/>
    </w:pPr>
  </w:style>
  <w:style w:type="character" w:customStyle="1" w:styleId="BodyTextChar">
    <w:name w:val="Body Text Char"/>
    <w:link w:val="BodyText"/>
    <w:uiPriority w:val="99"/>
    <w:semiHidden/>
    <w:rsid w:val="00536C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36CB0"/>
    <w:rPr>
      <w:rFonts w:ascii="Tahoma" w:hAnsi="Tahoma" w:cs="Tahoma"/>
      <w:sz w:val="16"/>
      <w:szCs w:val="16"/>
    </w:rPr>
  </w:style>
  <w:style w:type="character" w:customStyle="1" w:styleId="BalloonTextChar">
    <w:name w:val="Balloon Text Char"/>
    <w:link w:val="BalloonText"/>
    <w:uiPriority w:val="99"/>
    <w:semiHidden/>
    <w:rsid w:val="00536CB0"/>
    <w:rPr>
      <w:rFonts w:ascii="Tahoma" w:eastAsia="Times New Roman" w:hAnsi="Tahoma" w:cs="Tahoma"/>
      <w:sz w:val="16"/>
      <w:szCs w:val="16"/>
    </w:rPr>
  </w:style>
  <w:style w:type="paragraph" w:styleId="Header">
    <w:name w:val="header"/>
    <w:basedOn w:val="Normal"/>
    <w:link w:val="HeaderChar"/>
    <w:unhideWhenUsed/>
    <w:rsid w:val="00536CB0"/>
    <w:pPr>
      <w:tabs>
        <w:tab w:val="center" w:pos="4680"/>
        <w:tab w:val="right" w:pos="9360"/>
      </w:tabs>
    </w:pPr>
  </w:style>
  <w:style w:type="character" w:customStyle="1" w:styleId="HeaderChar">
    <w:name w:val="Header Char"/>
    <w:link w:val="Header"/>
    <w:rsid w:val="00536CB0"/>
    <w:rPr>
      <w:rFonts w:ascii="Times New Roman" w:eastAsia="Times New Roman" w:hAnsi="Times New Roman" w:cs="Times New Roman"/>
      <w:sz w:val="24"/>
      <w:szCs w:val="20"/>
    </w:rPr>
  </w:style>
  <w:style w:type="character" w:styleId="Hyperlink">
    <w:name w:val="Hyperlink"/>
    <w:uiPriority w:val="99"/>
    <w:unhideWhenUsed/>
    <w:rsid w:val="00C306F4"/>
    <w:rPr>
      <w:color w:val="0000FF"/>
      <w:u w:val="single"/>
    </w:rPr>
  </w:style>
  <w:style w:type="character" w:styleId="CommentReference">
    <w:name w:val="annotation reference"/>
    <w:uiPriority w:val="99"/>
    <w:semiHidden/>
    <w:unhideWhenUsed/>
    <w:rsid w:val="00354950"/>
    <w:rPr>
      <w:sz w:val="16"/>
      <w:szCs w:val="16"/>
    </w:rPr>
  </w:style>
  <w:style w:type="paragraph" w:styleId="CommentText">
    <w:name w:val="annotation text"/>
    <w:basedOn w:val="Normal"/>
    <w:link w:val="CommentTextChar"/>
    <w:uiPriority w:val="99"/>
    <w:unhideWhenUsed/>
    <w:rsid w:val="00354950"/>
    <w:rPr>
      <w:sz w:val="20"/>
    </w:rPr>
  </w:style>
  <w:style w:type="character" w:customStyle="1" w:styleId="CommentTextChar">
    <w:name w:val="Comment Text Char"/>
    <w:link w:val="CommentText"/>
    <w:uiPriority w:val="99"/>
    <w:rsid w:val="0035495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54950"/>
    <w:rPr>
      <w:b/>
      <w:bCs/>
    </w:rPr>
  </w:style>
  <w:style w:type="character" w:customStyle="1" w:styleId="CommentSubjectChar">
    <w:name w:val="Comment Subject Char"/>
    <w:link w:val="CommentSubject"/>
    <w:uiPriority w:val="99"/>
    <w:semiHidden/>
    <w:rsid w:val="00354950"/>
    <w:rPr>
      <w:rFonts w:ascii="Times New Roman" w:eastAsia="Times New Roman" w:hAnsi="Times New Roman"/>
      <w:b/>
      <w:bCs/>
    </w:rPr>
  </w:style>
  <w:style w:type="table" w:styleId="TableGrid">
    <w:name w:val="Table Grid"/>
    <w:basedOn w:val="TableNormal"/>
    <w:uiPriority w:val="59"/>
    <w:rsid w:val="00C4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4A8"/>
    <w:pPr>
      <w:ind w:left="720"/>
      <w:jc w:val="left"/>
    </w:pPr>
    <w:rPr>
      <w:rFonts w:ascii="Calibri" w:eastAsia="Calibri" w:hAnsi="Calibri"/>
      <w:sz w:val="22"/>
      <w:szCs w:val="22"/>
    </w:rPr>
  </w:style>
  <w:style w:type="character" w:styleId="FollowedHyperlink">
    <w:name w:val="FollowedHyperlink"/>
    <w:basedOn w:val="DefaultParagraphFont"/>
    <w:uiPriority w:val="99"/>
    <w:semiHidden/>
    <w:unhideWhenUsed/>
    <w:rsid w:val="0065150B"/>
    <w:rPr>
      <w:color w:val="800080" w:themeColor="followedHyperlink"/>
      <w:u w:val="single"/>
    </w:rPr>
  </w:style>
  <w:style w:type="paragraph" w:styleId="Revision">
    <w:name w:val="Revision"/>
    <w:hidden/>
    <w:uiPriority w:val="99"/>
    <w:semiHidden/>
    <w:rsid w:val="00F11533"/>
    <w:rPr>
      <w:rFonts w:ascii="Times New Roman" w:eastAsia="Times New Roman" w:hAnsi="Times New Roman"/>
      <w:sz w:val="24"/>
    </w:rPr>
  </w:style>
  <w:style w:type="character" w:customStyle="1" w:styleId="eop">
    <w:name w:val="eop"/>
    <w:basedOn w:val="DefaultParagraphFont"/>
    <w:rsid w:val="00963360"/>
  </w:style>
  <w:style w:type="character" w:styleId="UnresolvedMention">
    <w:name w:val="Unresolved Mention"/>
    <w:basedOn w:val="DefaultParagraphFont"/>
    <w:uiPriority w:val="99"/>
    <w:semiHidden/>
    <w:unhideWhenUsed/>
    <w:rsid w:val="002B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861606">
      <w:bodyDiv w:val="1"/>
      <w:marLeft w:val="0"/>
      <w:marRight w:val="0"/>
      <w:marTop w:val="0"/>
      <w:marBottom w:val="0"/>
      <w:divBdr>
        <w:top w:val="none" w:sz="0" w:space="0" w:color="auto"/>
        <w:left w:val="none" w:sz="0" w:space="0" w:color="auto"/>
        <w:bottom w:val="none" w:sz="0" w:space="0" w:color="auto"/>
        <w:right w:val="none" w:sz="0" w:space="0" w:color="auto"/>
      </w:divBdr>
    </w:div>
    <w:div w:id="6437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ccountspayable@spinnakersuppor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Invoices@spinnakersup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abf60b5-9324-494f-946f-cdb569dd076f">
      <Terms xmlns="http://schemas.microsoft.com/office/infopath/2007/PartnerControls"/>
    </lcf76f155ced4ddcb4097134ff3c332f>
    <_ip_UnifiedCompliancePolicyProperties xmlns="http://schemas.microsoft.com/sharepoint/v3" xsi:nil="true"/>
    <TaxCatchAll xmlns="8aca37ca-141e-48d1-bc79-d6fc6ab8c7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18A47BC1538348A96598A173FE1D1A" ma:contentTypeVersion="19" ma:contentTypeDescription="Create a new document." ma:contentTypeScope="" ma:versionID="c9f2e22c7bcb0a17f6df37a86f685d3d">
  <xsd:schema xmlns:xsd="http://www.w3.org/2001/XMLSchema" xmlns:xs="http://www.w3.org/2001/XMLSchema" xmlns:p="http://schemas.microsoft.com/office/2006/metadata/properties" xmlns:ns1="http://schemas.microsoft.com/sharepoint/v3" xmlns:ns2="5abf60b5-9324-494f-946f-cdb569dd076f" xmlns:ns3="8aca37ca-141e-48d1-bc79-d6fc6ab8c7fa" targetNamespace="http://schemas.microsoft.com/office/2006/metadata/properties" ma:root="true" ma:fieldsID="0b41bdb512c7576b57396b81c740d3b2" ns1:_="" ns2:_="" ns3:_="">
    <xsd:import namespace="http://schemas.microsoft.com/sharepoint/v3"/>
    <xsd:import namespace="5abf60b5-9324-494f-946f-cdb569dd076f"/>
    <xsd:import namespace="8aca37ca-141e-48d1-bc79-d6fc6ab8c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f60b5-9324-494f-946f-cdb569dd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e6934-33be-40ef-b7bd-d9caa692b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a37ca-141e-48d1-bc79-d6fc6ab8c7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e9dcca-538a-4d34-ab7b-99e13166c74f}" ma:internalName="TaxCatchAll" ma:showField="CatchAllData" ma:web="8aca37ca-141e-48d1-bc79-d6fc6ab8c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08F2-6C59-48F6-9AD2-FA051D3B52BE}">
  <ds:schemaRefs>
    <ds:schemaRef ds:uri="http://schemas.microsoft.com/sharepoint/v3/contenttype/forms"/>
  </ds:schemaRefs>
</ds:datastoreItem>
</file>

<file path=customXml/itemProps2.xml><?xml version="1.0" encoding="utf-8"?>
<ds:datastoreItem xmlns:ds="http://schemas.openxmlformats.org/officeDocument/2006/customXml" ds:itemID="{FEC0C4D8-1FBA-442D-BC4E-A26C3ADD8E96}">
  <ds:schemaRefs>
    <ds:schemaRef ds:uri="http://schemas.microsoft.com/office/2006/metadata/properties"/>
    <ds:schemaRef ds:uri="http://schemas.microsoft.com/office/infopath/2007/PartnerControls"/>
    <ds:schemaRef ds:uri="http://schemas.microsoft.com/sharepoint/v3"/>
    <ds:schemaRef ds:uri="5abf60b5-9324-494f-946f-cdb569dd076f"/>
    <ds:schemaRef ds:uri="8aca37ca-141e-48d1-bc79-d6fc6ab8c7fa"/>
  </ds:schemaRefs>
</ds:datastoreItem>
</file>

<file path=customXml/itemProps3.xml><?xml version="1.0" encoding="utf-8"?>
<ds:datastoreItem xmlns:ds="http://schemas.openxmlformats.org/officeDocument/2006/customXml" ds:itemID="{92CF6350-C7BD-4F99-B36E-A14E5A71A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bf60b5-9324-494f-946f-cdb569dd076f"/>
    <ds:schemaRef ds:uri="8aca37ca-141e-48d1-bc79-d6fc6ab8c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CF56A-E7E8-4F24-97C7-5208980B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bschoenfeld</dc:creator>
  <cp:keywords/>
  <cp:lastModifiedBy>Mollie Nycum-Duvnjak</cp:lastModifiedBy>
  <cp:revision>2</cp:revision>
  <cp:lastPrinted>2014-01-13T18:25:00Z</cp:lastPrinted>
  <dcterms:created xsi:type="dcterms:W3CDTF">2024-09-30T16:47:00Z</dcterms:created>
  <dcterms:modified xsi:type="dcterms:W3CDTF">2024-09-30T16:47:00Z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0x0101002218A47BC1538348A96598A173FE1D1A</vt:lpwstr>
  </property>
  <property fmtid="{D5CDD505-2E9C-101B-9397-08002B2CF9AE}" pid="3" name="MediaServiceImageTags">
    <vt:lpwstr/>
  </property>
</Properties>
</file>